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B92" w:rsidRDefault="00DB0584">
      <w:r w:rsidRPr="00196697">
        <w:rPr>
          <w:rFonts w:cs="Arial"/>
          <w:noProof/>
          <w:lang w:val="es-CO"/>
        </w:rPr>
        <mc:AlternateContent>
          <mc:Choice Requires="wps">
            <w:drawing>
              <wp:anchor distT="0" distB="0" distL="114300" distR="114300" simplePos="0" relativeHeight="251667456" behindDoc="0" locked="0" layoutInCell="1" allowOverlap="1" wp14:anchorId="2BE480F0" wp14:editId="783352BF">
                <wp:simplePos x="0" y="0"/>
                <wp:positionH relativeFrom="page">
                  <wp:posOffset>161925</wp:posOffset>
                </wp:positionH>
                <wp:positionV relativeFrom="paragraph">
                  <wp:posOffset>3977640</wp:posOffset>
                </wp:positionV>
                <wp:extent cx="3548418" cy="327547"/>
                <wp:effectExtent l="0" t="0" r="0" b="0"/>
                <wp:wrapNone/>
                <wp:docPr id="1913494086"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3548418" cy="32754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B0584" w:rsidRPr="00903CDD" w:rsidRDefault="00D337AE" w:rsidP="00DB0584">
                            <w:pPr>
                              <w:kinsoku w:val="0"/>
                              <w:overflowPunct w:val="0"/>
                              <w:textAlignment w:val="baseline"/>
                              <w:rPr>
                                <w:rFonts w:eastAsia="Georgia"/>
                                <w:b/>
                                <w:bCs/>
                                <w:color w:val="FFFFFF" w:themeColor="background1"/>
                                <w:sz w:val="32"/>
                                <w:szCs w:val="32"/>
                              </w:rPr>
                            </w:pPr>
                            <w:r>
                              <w:rPr>
                                <w:rFonts w:eastAsia="Georgia"/>
                                <w:b/>
                                <w:bCs/>
                                <w:color w:val="FFFFFF" w:themeColor="background1"/>
                                <w:sz w:val="32"/>
                                <w:szCs w:val="32"/>
                              </w:rPr>
                              <w:t>Versión 1            Fecha 09</w:t>
                            </w:r>
                            <w:r w:rsidR="00DB0584">
                              <w:rPr>
                                <w:rFonts w:eastAsia="Georgia"/>
                                <w:b/>
                                <w:bCs/>
                                <w:color w:val="FFFFFF" w:themeColor="background1"/>
                                <w:sz w:val="32"/>
                                <w:szCs w:val="32"/>
                              </w:rPr>
                              <w:t>/09/2025</w:t>
                            </w:r>
                          </w:p>
                          <w:p w:rsidR="00DB0584" w:rsidRPr="00903CDD" w:rsidRDefault="00DB0584" w:rsidP="00DB0584">
                            <w:pPr>
                              <w:kinsoku w:val="0"/>
                              <w:overflowPunct w:val="0"/>
                              <w:textAlignment w:val="baseline"/>
                              <w:rPr>
                                <w:rFonts w:eastAsia="Georgia"/>
                              </w:rPr>
                            </w:pPr>
                          </w:p>
                          <w:p w:rsidR="00DB0584" w:rsidRPr="00903CDD" w:rsidRDefault="00DB0584" w:rsidP="00DB0584">
                            <w:pPr>
                              <w:kinsoku w:val="0"/>
                              <w:overflowPunct w:val="0"/>
                              <w:textAlignment w:val="baseline"/>
                              <w:rPr>
                                <w:rFonts w:eastAsia="Georgia"/>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480F0" id="Rectangle 1" o:spid="_x0000_s1026" style="position:absolute;margin-left:12.75pt;margin-top:313.2pt;width:279.4pt;height:25.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" filled="f" fillcolor="#156082 [3204]" stroked="f" strokecolor="black [3213]">
                <v:shadow color="#e8e8e8 [3214]"/>
                <o:lock v:ext="edit" grouping="t"/>
                <v:textbox>
                  <w:txbxContent>
                    <w:p w:rsidR="00DB0584" w:rsidRPr="00903CDD" w:rsidRDefault="00D337AE" w:rsidP="00DB0584">
                      <w:pPr>
                        <w:kinsoku w:val="0"/>
                        <w:overflowPunct w:val="0"/>
                        <w:textAlignment w:val="baseline"/>
                        <w:rPr>
                          <w:rFonts w:eastAsia="Georgia"/>
                          <w:b/>
                          <w:bCs/>
                          <w:color w:val="FFFFFF" w:themeColor="background1"/>
                          <w:sz w:val="32"/>
                          <w:szCs w:val="32"/>
                        </w:rPr>
                      </w:pPr>
                      <w:r>
                        <w:rPr>
                          <w:rFonts w:eastAsia="Georgia"/>
                          <w:b/>
                          <w:bCs/>
                          <w:color w:val="FFFFFF" w:themeColor="background1"/>
                          <w:sz w:val="32"/>
                          <w:szCs w:val="32"/>
                        </w:rPr>
                        <w:t>Versión 1            Fecha 09</w:t>
                      </w:r>
                      <w:r w:rsidR="00DB0584">
                        <w:rPr>
                          <w:rFonts w:eastAsia="Georgia"/>
                          <w:b/>
                          <w:bCs/>
                          <w:color w:val="FFFFFF" w:themeColor="background1"/>
                          <w:sz w:val="32"/>
                          <w:szCs w:val="32"/>
                        </w:rPr>
                        <w:t>/09/2025</w:t>
                      </w:r>
                    </w:p>
                    <w:p w:rsidR="00DB0584" w:rsidRPr="00903CDD" w:rsidRDefault="00DB0584" w:rsidP="00DB0584">
                      <w:pPr>
                        <w:kinsoku w:val="0"/>
                        <w:overflowPunct w:val="0"/>
                        <w:textAlignment w:val="baseline"/>
                        <w:rPr>
                          <w:rFonts w:eastAsia="Georgia"/>
                        </w:rPr>
                      </w:pPr>
                    </w:p>
                    <w:p w:rsidR="00DB0584" w:rsidRPr="00903CDD" w:rsidRDefault="00DB0584" w:rsidP="00DB0584">
                      <w:pPr>
                        <w:kinsoku w:val="0"/>
                        <w:overflowPunct w:val="0"/>
                        <w:textAlignment w:val="baseline"/>
                        <w:rPr>
                          <w:rFonts w:eastAsia="Georgia"/>
                        </w:rPr>
                      </w:pPr>
                    </w:p>
                  </w:txbxContent>
                </v:textbox>
                <w10:wrap anchorx="page"/>
              </v:rect>
            </w:pict>
          </mc:Fallback>
        </mc:AlternateContent>
      </w:r>
      <w:r w:rsidR="00B11601">
        <w:rPr>
          <w:noProof/>
          <w:lang w:val="es-CO"/>
        </w:rPr>
        <mc:AlternateContent>
          <mc:Choice Requires="wps">
            <w:drawing>
              <wp:anchor distT="0" distB="0" distL="114300" distR="114300" simplePos="0" relativeHeight="251665408" behindDoc="0" locked="0" layoutInCell="1" hidden="0" allowOverlap="1" wp14:anchorId="048275DC" wp14:editId="1BF02B80">
                <wp:simplePos x="0" y="0"/>
                <wp:positionH relativeFrom="column">
                  <wp:posOffset>-1080135</wp:posOffset>
                </wp:positionH>
                <wp:positionV relativeFrom="paragraph">
                  <wp:posOffset>2691765</wp:posOffset>
                </wp:positionV>
                <wp:extent cx="4962525" cy="1438275"/>
                <wp:effectExtent l="0" t="0" r="0" b="9525"/>
                <wp:wrapNone/>
                <wp:docPr id="1944233197" name="Rectángulo 1944233197"/>
                <wp:cNvGraphicFramePr/>
                <a:graphic xmlns:a="http://schemas.openxmlformats.org/drawingml/2006/main">
                  <a:graphicData uri="http://schemas.microsoft.com/office/word/2010/wordprocessingShape">
                    <wps:wsp>
                      <wps:cNvSpPr/>
                      <wps:spPr>
                        <a:xfrm>
                          <a:off x="0" y="0"/>
                          <a:ext cx="4962525" cy="1438275"/>
                        </a:xfrm>
                        <a:prstGeom prst="rect">
                          <a:avLst/>
                        </a:prstGeom>
                        <a:noFill/>
                        <a:ln>
                          <a:noFill/>
                        </a:ln>
                      </wps:spPr>
                      <wps:txbx>
                        <w:txbxContent>
                          <w:p w:rsidR="00B11601" w:rsidRDefault="00B11601" w:rsidP="00B11601">
                            <w:pPr>
                              <w:textDirection w:val="btLr"/>
                            </w:pPr>
                            <w:r>
                              <w:rPr>
                                <w:b/>
                                <w:color w:val="FFFFFF"/>
                                <w:sz w:val="56"/>
                              </w:rPr>
                              <w:t>Prevención de consumo de alcohol, tabaco y sustancias psicoactivas.</w:t>
                            </w:r>
                          </w:p>
                          <w:p w:rsidR="00B11601" w:rsidRDefault="00B11601" w:rsidP="00B11601">
                            <w:pPr>
                              <w:textDirection w:val="btLr"/>
                            </w:pPr>
                          </w:p>
                        </w:txbxContent>
                      </wps:txbx>
                      <wps:bodyPr spcFirstLastPara="1" wrap="square" lIns="91425" tIns="45700" rIns="91425" bIns="45700" anchor="ctr" anchorCtr="0">
                        <a:noAutofit/>
                      </wps:bodyPr>
                    </wps:wsp>
                  </a:graphicData>
                </a:graphic>
              </wp:anchor>
            </w:drawing>
          </mc:Choice>
          <mc:Fallback>
            <w:pict>
              <v:rect w14:anchorId="048275DC" id="Rectángulo 1944233197" o:spid="_x0000_s1026" style="position:absolute;margin-left:-85.05pt;margin-top:211.95pt;width:390.75pt;height:113.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" filled="f" stroked="f">
                <v:textbox inset="2.53958mm,1.2694mm,2.53958mm,1.2694mm">
                  <w:txbxContent>
                    <w:p w:rsidR="00B11601" w:rsidRDefault="00B11601" w:rsidP="00B11601">
                      <w:pPr>
                        <w:textDirection w:val="btLr"/>
                      </w:pPr>
                      <w:r>
                        <w:rPr>
                          <w:b/>
                          <w:color w:val="FFFFFF"/>
                          <w:sz w:val="56"/>
                        </w:rPr>
                        <w:t>Prevención de consumo de alcohol, tabaco y sustancias psicoactivas.</w:t>
                      </w:r>
                    </w:p>
                    <w:p w:rsidR="00B11601" w:rsidRDefault="00B11601" w:rsidP="00B11601">
                      <w:pPr>
                        <w:textDirection w:val="btLr"/>
                      </w:pPr>
                    </w:p>
                  </w:txbxContent>
                </v:textbox>
              </v:rect>
            </w:pict>
          </mc:Fallback>
        </mc:AlternateContent>
      </w:r>
      <w:r w:rsidR="00B11601">
        <w:rPr>
          <w:noProof/>
          <w:lang w:val="es-CO"/>
        </w:rPr>
        <mc:AlternateContent>
          <mc:Choice Requires="wps">
            <w:drawing>
              <wp:anchor distT="0" distB="0" distL="114300" distR="114300" simplePos="0" relativeHeight="251664384" behindDoc="0" locked="0" layoutInCell="1" hidden="0" allowOverlap="1" wp14:anchorId="56E0A21B" wp14:editId="02B7BCBB">
                <wp:simplePos x="0" y="0"/>
                <wp:positionH relativeFrom="column">
                  <wp:posOffset>-1127760</wp:posOffset>
                </wp:positionH>
                <wp:positionV relativeFrom="paragraph">
                  <wp:posOffset>1767840</wp:posOffset>
                </wp:positionV>
                <wp:extent cx="4953000" cy="619125"/>
                <wp:effectExtent l="0" t="0" r="0" b="9525"/>
                <wp:wrapNone/>
                <wp:docPr id="1944233196" name="Rectángulo 1944233196"/>
                <wp:cNvGraphicFramePr/>
                <a:graphic xmlns:a="http://schemas.openxmlformats.org/drawingml/2006/main">
                  <a:graphicData uri="http://schemas.microsoft.com/office/word/2010/wordprocessingShape">
                    <wps:wsp>
                      <wps:cNvSpPr/>
                      <wps:spPr>
                        <a:xfrm>
                          <a:off x="0" y="0"/>
                          <a:ext cx="4953000" cy="619125"/>
                        </a:xfrm>
                        <a:prstGeom prst="rect">
                          <a:avLst/>
                        </a:prstGeom>
                        <a:noFill/>
                        <a:ln>
                          <a:noFill/>
                        </a:ln>
                      </wps:spPr>
                      <wps:txbx>
                        <w:txbxContent>
                          <w:p w:rsidR="00B11601" w:rsidRDefault="00B11601" w:rsidP="00B11601">
                            <w:pPr>
                              <w:textDirection w:val="btLr"/>
                            </w:pPr>
                            <w:r>
                              <w:rPr>
                                <w:b/>
                                <w:color w:val="FFFFFF"/>
                                <w:sz w:val="70"/>
                              </w:rPr>
                              <w:t xml:space="preserve">POLÍTICA INSTITUCIONAL </w:t>
                            </w:r>
                          </w:p>
                        </w:txbxContent>
                      </wps:txbx>
                      <wps:bodyPr spcFirstLastPara="1" wrap="square" lIns="91425" tIns="45700" rIns="91425" bIns="45700" anchor="ctr" anchorCtr="0">
                        <a:noAutofit/>
                      </wps:bodyPr>
                    </wps:wsp>
                  </a:graphicData>
                </a:graphic>
              </wp:anchor>
            </w:drawing>
          </mc:Choice>
          <mc:Fallback>
            <w:pict>
              <v:rect w14:anchorId="56E0A21B" id="Rectángulo 1944233196" o:spid="_x0000_s1027" style="position:absolute;margin-left:-88.8pt;margin-top:139.2pt;width:390pt;height:4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" filled="f" stroked="f">
                <v:textbox inset="2.53958mm,1.2694mm,2.53958mm,1.2694mm">
                  <w:txbxContent>
                    <w:p w:rsidR="00B11601" w:rsidRDefault="00B11601" w:rsidP="00B11601">
                      <w:pPr>
                        <w:textDirection w:val="btLr"/>
                      </w:pPr>
                      <w:r>
                        <w:rPr>
                          <w:b/>
                          <w:color w:val="FFFFFF"/>
                          <w:sz w:val="70"/>
                        </w:rPr>
                        <w:t xml:space="preserve">POLÍTICA INSTITUCIONAL </w:t>
                      </w:r>
                    </w:p>
                  </w:txbxContent>
                </v:textbox>
              </v:rect>
            </w:pict>
          </mc:Fallback>
        </mc:AlternateContent>
      </w:r>
      <w:r w:rsidR="00B11601">
        <w:rPr>
          <w:noProof/>
          <w:lang w:val="es-CO"/>
        </w:rPr>
        <w:drawing>
          <wp:anchor distT="0" distB="0" distL="0" distR="0" simplePos="0" relativeHeight="251662336" behindDoc="1" locked="0" layoutInCell="1" hidden="0" allowOverlap="1" wp14:anchorId="4A88714B" wp14:editId="6F6F274E">
            <wp:simplePos x="0" y="0"/>
            <wp:positionH relativeFrom="page">
              <wp:align>right</wp:align>
            </wp:positionH>
            <wp:positionV relativeFrom="paragraph">
              <wp:posOffset>-1076325</wp:posOffset>
            </wp:positionV>
            <wp:extent cx="7753350" cy="10057765"/>
            <wp:effectExtent l="0" t="0" r="0" b="635"/>
            <wp:wrapNone/>
            <wp:docPr id="19442331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53350" cy="10057765"/>
                    </a:xfrm>
                    <a:prstGeom prst="rect">
                      <a:avLst/>
                    </a:prstGeom>
                    <a:ln/>
                  </pic:spPr>
                </pic:pic>
              </a:graphicData>
            </a:graphic>
          </wp:anchor>
        </w:drawing>
      </w:r>
      <w:r w:rsidR="00991F3F">
        <w:br w:type="column"/>
      </w:r>
      <w:bookmarkStart w:id="0" w:name="_GoBack"/>
      <w:bookmarkEnd w:id="0"/>
    </w:p>
    <w:p w:rsidR="00472B92" w:rsidRDefault="00472B92"/>
    <w:p w:rsidR="00472B92" w:rsidRDefault="00991F3F">
      <w:pPr>
        <w:rPr>
          <w:b/>
        </w:rPr>
      </w:pPr>
      <w:r>
        <w:rPr>
          <w:b/>
        </w:rPr>
        <w:t>CONTENIDO</w:t>
      </w:r>
    </w:p>
    <w:p w:rsidR="00472B92" w:rsidRDefault="00472B92">
      <w:pPr>
        <w:jc w:val="right"/>
      </w:pPr>
    </w:p>
    <w:sdt>
      <w:sdtPr>
        <w:id w:val="2015338816"/>
        <w:docPartObj>
          <w:docPartGallery w:val="Table of Contents"/>
          <w:docPartUnique/>
        </w:docPartObj>
      </w:sdtPr>
      <w:sdtEndPr/>
      <w:sdtContent>
        <w:p w:rsidR="00472B92" w:rsidRDefault="00991F3F">
          <w:pPr>
            <w:widowControl w:val="0"/>
            <w:tabs>
              <w:tab w:val="right" w:pos="12000"/>
            </w:tabs>
            <w:spacing w:before="60"/>
            <w:jc w:val="right"/>
            <w:rPr>
              <w:b/>
              <w:color w:val="000000"/>
            </w:rPr>
          </w:pPr>
          <w:r>
            <w:fldChar w:fldCharType="begin"/>
          </w:r>
          <w:r>
            <w:instrText xml:space="preserve"> TOC \h \u \z \t "Heading 1,1,Heading 2,2,Heading 3,3,"</w:instrText>
          </w:r>
          <w:r>
            <w:fldChar w:fldCharType="separate"/>
          </w:r>
          <w:hyperlink w:anchor="_heading=h.ion54jhci0hy">
            <w:r>
              <w:rPr>
                <w:color w:val="000000"/>
              </w:rPr>
              <w:t>DECLARACIÓN DE LA POLÍTICA</w:t>
            </w:r>
            <w:r>
              <w:rPr>
                <w:color w:val="000000"/>
              </w:rPr>
              <w:tab/>
              <w:t>3</w:t>
            </w:r>
          </w:hyperlink>
        </w:p>
        <w:p w:rsidR="00472B92" w:rsidRDefault="006A193B">
          <w:pPr>
            <w:widowControl w:val="0"/>
            <w:tabs>
              <w:tab w:val="right" w:pos="12000"/>
            </w:tabs>
            <w:spacing w:before="60"/>
            <w:jc w:val="right"/>
            <w:rPr>
              <w:b/>
              <w:color w:val="000000"/>
            </w:rPr>
          </w:pPr>
          <w:hyperlink w:anchor="_heading=h.pkd4iyh034bc">
            <w:r w:rsidR="00991F3F">
              <w:rPr>
                <w:smallCaps/>
                <w:color w:val="000000"/>
              </w:rPr>
              <w:t>1 INTRODUCCIÓN</w:t>
            </w:r>
            <w:r w:rsidR="00991F3F">
              <w:rPr>
                <w:smallCaps/>
                <w:color w:val="000000"/>
              </w:rPr>
              <w:tab/>
              <w:t>3</w:t>
            </w:r>
          </w:hyperlink>
        </w:p>
        <w:p w:rsidR="00472B92" w:rsidRDefault="006A193B">
          <w:pPr>
            <w:widowControl w:val="0"/>
            <w:tabs>
              <w:tab w:val="right" w:pos="12000"/>
            </w:tabs>
            <w:spacing w:before="60"/>
            <w:jc w:val="right"/>
            <w:rPr>
              <w:b/>
              <w:color w:val="000000"/>
            </w:rPr>
          </w:pPr>
          <w:hyperlink w:anchor="_heading=h.heaqbbpv3tss">
            <w:r w:rsidR="00991F3F">
              <w:rPr>
                <w:smallCaps/>
                <w:color w:val="000000"/>
              </w:rPr>
              <w:t>2 OBJETIVO</w:t>
            </w:r>
            <w:r w:rsidR="00991F3F">
              <w:rPr>
                <w:smallCaps/>
                <w:color w:val="000000"/>
              </w:rPr>
              <w:tab/>
              <w:t>4</w:t>
            </w:r>
          </w:hyperlink>
        </w:p>
        <w:p w:rsidR="00472B92" w:rsidRDefault="006A193B">
          <w:pPr>
            <w:widowControl w:val="0"/>
            <w:tabs>
              <w:tab w:val="right" w:pos="12000"/>
            </w:tabs>
            <w:spacing w:before="60"/>
            <w:jc w:val="right"/>
            <w:rPr>
              <w:b/>
              <w:color w:val="000000"/>
            </w:rPr>
          </w:pPr>
          <w:hyperlink w:anchor="_heading=h.sxfzis4wc56y">
            <w:r w:rsidR="00991F3F">
              <w:rPr>
                <w:smallCaps/>
                <w:color w:val="000000"/>
              </w:rPr>
              <w:t>3 ALCANCE</w:t>
            </w:r>
            <w:r w:rsidR="00991F3F">
              <w:rPr>
                <w:smallCaps/>
                <w:color w:val="000000"/>
              </w:rPr>
              <w:tab/>
              <w:t>5</w:t>
            </w:r>
          </w:hyperlink>
        </w:p>
        <w:p w:rsidR="00472B92" w:rsidRDefault="006A193B">
          <w:pPr>
            <w:widowControl w:val="0"/>
            <w:tabs>
              <w:tab w:val="right" w:pos="12000"/>
            </w:tabs>
            <w:spacing w:before="60"/>
            <w:ind w:left="360"/>
            <w:jc w:val="right"/>
            <w:rPr>
              <w:color w:val="000000"/>
            </w:rPr>
          </w:pPr>
          <w:hyperlink w:anchor="_heading=h.wqvjmllpbi1w">
            <w:r w:rsidR="00991F3F">
              <w:rPr>
                <w:color w:val="000000"/>
              </w:rPr>
              <w:t>3.1 ALCANCE ESPECÍFICO</w:t>
            </w:r>
            <w:r w:rsidR="00991F3F">
              <w:rPr>
                <w:color w:val="000000"/>
              </w:rPr>
              <w:tab/>
              <w:t>5</w:t>
            </w:r>
          </w:hyperlink>
        </w:p>
        <w:p w:rsidR="00472B92" w:rsidRDefault="006A193B">
          <w:pPr>
            <w:widowControl w:val="0"/>
            <w:tabs>
              <w:tab w:val="right" w:pos="12000"/>
            </w:tabs>
            <w:spacing w:before="60"/>
            <w:ind w:left="360"/>
            <w:jc w:val="right"/>
            <w:rPr>
              <w:color w:val="000000"/>
            </w:rPr>
          </w:pPr>
          <w:hyperlink w:anchor="_heading=h.alzov468lmrk">
            <w:r w:rsidR="00991F3F">
              <w:rPr>
                <w:color w:val="000000"/>
              </w:rPr>
              <w:t>3.2 LIMITACIONES</w:t>
            </w:r>
            <w:r w:rsidR="00991F3F">
              <w:rPr>
                <w:color w:val="000000"/>
              </w:rPr>
              <w:tab/>
              <w:t>5</w:t>
            </w:r>
          </w:hyperlink>
        </w:p>
        <w:p w:rsidR="00472B92" w:rsidRDefault="006A193B">
          <w:pPr>
            <w:widowControl w:val="0"/>
            <w:tabs>
              <w:tab w:val="right" w:pos="12000"/>
            </w:tabs>
            <w:spacing w:before="60"/>
            <w:jc w:val="right"/>
            <w:rPr>
              <w:b/>
              <w:color w:val="000000"/>
            </w:rPr>
          </w:pPr>
          <w:hyperlink w:anchor="_heading=h.6q9z1f32xcsd">
            <w:r w:rsidR="00991F3F">
              <w:rPr>
                <w:smallCaps/>
                <w:color w:val="000000"/>
              </w:rPr>
              <w:t>4 DEFINICIONES, ABREVIATURAS O SIGLAS</w:t>
            </w:r>
            <w:r w:rsidR="00991F3F">
              <w:rPr>
                <w:smallCaps/>
                <w:color w:val="000000"/>
              </w:rPr>
              <w:tab/>
              <w:t>5</w:t>
            </w:r>
          </w:hyperlink>
        </w:p>
        <w:p w:rsidR="00472B92" w:rsidRDefault="006A193B">
          <w:pPr>
            <w:widowControl w:val="0"/>
            <w:tabs>
              <w:tab w:val="right" w:pos="12000"/>
            </w:tabs>
            <w:spacing w:before="60"/>
            <w:jc w:val="right"/>
            <w:rPr>
              <w:b/>
              <w:color w:val="000000"/>
            </w:rPr>
          </w:pPr>
          <w:hyperlink w:anchor="_heading=h.u3zadg20v2qo">
            <w:r w:rsidR="00991F3F">
              <w:rPr>
                <w:smallCaps/>
                <w:color w:val="000000"/>
              </w:rPr>
              <w:t>5 MARCO NORMATIVO</w:t>
            </w:r>
            <w:r w:rsidR="00991F3F">
              <w:rPr>
                <w:smallCaps/>
                <w:color w:val="000000"/>
              </w:rPr>
              <w:tab/>
              <w:t>6</w:t>
            </w:r>
          </w:hyperlink>
        </w:p>
        <w:p w:rsidR="00472B92" w:rsidRDefault="006A193B">
          <w:pPr>
            <w:widowControl w:val="0"/>
            <w:tabs>
              <w:tab w:val="right" w:pos="12000"/>
            </w:tabs>
            <w:spacing w:before="60"/>
            <w:jc w:val="right"/>
            <w:rPr>
              <w:b/>
              <w:color w:val="000000"/>
            </w:rPr>
          </w:pPr>
          <w:hyperlink w:anchor="_heading=h.420q7hmpronf">
            <w:r w:rsidR="00991F3F">
              <w:rPr>
                <w:smallCaps/>
                <w:color w:val="000000"/>
              </w:rPr>
              <w:t>6 ROLES Y RESPONSABILIDADES</w:t>
            </w:r>
            <w:r w:rsidR="00991F3F">
              <w:rPr>
                <w:smallCaps/>
                <w:color w:val="000000"/>
              </w:rPr>
              <w:tab/>
              <w:t>9</w:t>
            </w:r>
          </w:hyperlink>
        </w:p>
        <w:p w:rsidR="00472B92" w:rsidRDefault="006A193B">
          <w:pPr>
            <w:widowControl w:val="0"/>
            <w:tabs>
              <w:tab w:val="right" w:pos="12000"/>
            </w:tabs>
            <w:spacing w:before="60"/>
            <w:jc w:val="right"/>
            <w:rPr>
              <w:b/>
              <w:color w:val="000000"/>
            </w:rPr>
          </w:pPr>
          <w:hyperlink w:anchor="_heading=h.fcd17t2wvdlf">
            <w:r w:rsidR="00991F3F">
              <w:rPr>
                <w:smallCaps/>
                <w:color w:val="000000"/>
              </w:rPr>
              <w:t>7 DESARROLLO</w:t>
            </w:r>
            <w:r w:rsidR="00991F3F">
              <w:rPr>
                <w:smallCaps/>
                <w:color w:val="000000"/>
              </w:rPr>
              <w:tab/>
              <w:t>11</w:t>
            </w:r>
          </w:hyperlink>
        </w:p>
        <w:p w:rsidR="00472B92" w:rsidRDefault="006A193B">
          <w:pPr>
            <w:widowControl w:val="0"/>
            <w:tabs>
              <w:tab w:val="right" w:pos="12000"/>
            </w:tabs>
            <w:spacing w:before="60"/>
            <w:jc w:val="right"/>
            <w:rPr>
              <w:b/>
              <w:color w:val="000000"/>
            </w:rPr>
          </w:pPr>
          <w:hyperlink w:anchor="_heading=h.8lk2ce8lgy8g">
            <w:r w:rsidR="00991F3F">
              <w:rPr>
                <w:smallCaps/>
                <w:color w:val="000000"/>
              </w:rPr>
              <w:t>8 SEGUIMIENTO A LA IMPLEMENTACIÓN DE LA POLÍTICA</w:t>
            </w:r>
            <w:r w:rsidR="00991F3F">
              <w:rPr>
                <w:smallCaps/>
                <w:color w:val="000000"/>
              </w:rPr>
              <w:tab/>
              <w:t>12</w:t>
            </w:r>
          </w:hyperlink>
        </w:p>
        <w:p w:rsidR="00472B92" w:rsidRDefault="006A193B">
          <w:pPr>
            <w:widowControl w:val="0"/>
            <w:tabs>
              <w:tab w:val="right" w:pos="12000"/>
            </w:tabs>
            <w:spacing w:before="60"/>
            <w:jc w:val="right"/>
            <w:rPr>
              <w:b/>
              <w:color w:val="000000"/>
            </w:rPr>
          </w:pPr>
          <w:hyperlink w:anchor="_heading=h.8eavlg61o294">
            <w:r w:rsidR="00991F3F">
              <w:rPr>
                <w:smallCaps/>
                <w:color w:val="000000"/>
              </w:rPr>
              <w:t>9 COMUNICACIÓN, SENSIBILIZACIÓN Y REVISIÓN</w:t>
            </w:r>
            <w:r w:rsidR="00991F3F">
              <w:rPr>
                <w:smallCaps/>
                <w:color w:val="000000"/>
              </w:rPr>
              <w:tab/>
              <w:t>12</w:t>
            </w:r>
          </w:hyperlink>
        </w:p>
        <w:p w:rsidR="00472B92" w:rsidRDefault="006A193B">
          <w:pPr>
            <w:widowControl w:val="0"/>
            <w:tabs>
              <w:tab w:val="right" w:pos="12000"/>
            </w:tabs>
            <w:spacing w:before="60"/>
            <w:jc w:val="right"/>
            <w:rPr>
              <w:b/>
              <w:color w:val="000000"/>
            </w:rPr>
          </w:pPr>
          <w:hyperlink w:anchor="_heading=h.8pwiiv2walm1">
            <w:r w:rsidR="00991F3F">
              <w:rPr>
                <w:smallCaps/>
                <w:color w:val="000000"/>
              </w:rPr>
              <w:t>10 ANEXOS Y DOCUMENTOS</w:t>
            </w:r>
            <w:r w:rsidR="00991F3F">
              <w:rPr>
                <w:smallCaps/>
                <w:color w:val="000000"/>
              </w:rPr>
              <w:tab/>
              <w:t>12</w:t>
            </w:r>
          </w:hyperlink>
        </w:p>
        <w:p w:rsidR="00472B92" w:rsidRDefault="006A193B">
          <w:pPr>
            <w:widowControl w:val="0"/>
            <w:tabs>
              <w:tab w:val="right" w:pos="12000"/>
            </w:tabs>
            <w:spacing w:before="60"/>
            <w:jc w:val="right"/>
            <w:rPr>
              <w:b/>
              <w:color w:val="000000"/>
            </w:rPr>
          </w:pPr>
          <w:hyperlink w:anchor="_heading=h.a6ponija7qa6">
            <w:r w:rsidR="00991F3F">
              <w:rPr>
                <w:smallCaps/>
                <w:color w:val="000000"/>
              </w:rPr>
              <w:t>11 CONTROL DE CAMBIOS</w:t>
            </w:r>
            <w:r w:rsidR="00991F3F">
              <w:rPr>
                <w:smallCaps/>
                <w:color w:val="000000"/>
              </w:rPr>
              <w:tab/>
              <w:t>13</w:t>
            </w:r>
          </w:hyperlink>
          <w:r w:rsidR="00991F3F">
            <w:fldChar w:fldCharType="end"/>
          </w:r>
        </w:p>
      </w:sdtContent>
    </w:sdt>
    <w:p w:rsidR="00472B92" w:rsidRDefault="00472B92">
      <w:pPr>
        <w:pStyle w:val="Ttulo1"/>
        <w:tabs>
          <w:tab w:val="left" w:pos="540"/>
        </w:tabs>
        <w:ind w:left="288"/>
        <w:jc w:val="right"/>
        <w:sectPr w:rsidR="00472B92">
          <w:headerReference w:type="default" r:id="rId9"/>
          <w:footerReference w:type="default" r:id="rId10"/>
          <w:pgSz w:w="12240" w:h="15840"/>
          <w:pgMar w:top="1701" w:right="1701" w:bottom="1701" w:left="1701" w:header="709" w:footer="709" w:gutter="0"/>
          <w:pgNumType w:start="1"/>
          <w:cols w:space="720"/>
          <w:titlePg/>
        </w:sectPr>
      </w:pPr>
    </w:p>
    <w:p w:rsidR="00472B92" w:rsidRDefault="00991F3F">
      <w:pPr>
        <w:pStyle w:val="Ttulo1"/>
        <w:ind w:firstLine="0"/>
        <w:jc w:val="left"/>
      </w:pPr>
      <w:bookmarkStart w:id="1" w:name="_heading=h.ion54jhci0hy" w:colFirst="0" w:colLast="0"/>
      <w:bookmarkEnd w:id="1"/>
      <w:r>
        <w:lastRenderedPageBreak/>
        <w:t>DECLARACIÓN DE LA POLÍTICA</w:t>
      </w:r>
    </w:p>
    <w:p w:rsidR="00472B92" w:rsidRDefault="00991F3F">
      <w:r>
        <w:t>Parques Nacionales Naturales de Colombia, reconoce, que el consumo de alcohol, tabaco y sustancias psicoactivas lícitas e ilícitas, es un asunto de salud pública y bienestar personal, de la familia, la comunidad y los individuos, que requiere atención dirigida a promover entornos de trabajo seguros y hábitos de vida saludables, fomentando el bienestar de sus trabajadores, mediante la prevención.</w:t>
      </w:r>
    </w:p>
    <w:p w:rsidR="00472B92" w:rsidRDefault="00472B92"/>
    <w:p w:rsidR="00472B92" w:rsidRDefault="00991F3F">
      <w:r>
        <w:t>La Política Institucional de Prevención de Consumo de alcohol, tabaco y sustancias psicoactivas, aplica a todos los servidores públicos, contratistas, guardaparques voluntarios, pasantes, proveedores directos e indirectos y jóvenes vinculados al programa de jóvenes por la paz cuando aplique. </w:t>
      </w:r>
    </w:p>
    <w:p w:rsidR="00472B92" w:rsidRDefault="00991F3F">
      <w:pPr>
        <w:pStyle w:val="Ttulo1"/>
        <w:numPr>
          <w:ilvl w:val="0"/>
          <w:numId w:val="1"/>
        </w:numPr>
        <w:jc w:val="left"/>
      </w:pPr>
      <w:bookmarkStart w:id="2" w:name="_heading=h.pkd4iyh034bc" w:colFirst="0" w:colLast="0"/>
      <w:bookmarkEnd w:id="2"/>
      <w:r>
        <w:t xml:space="preserve">INTRODUCCIÓN </w:t>
      </w:r>
    </w:p>
    <w:p w:rsidR="00472B92" w:rsidRDefault="00991F3F">
      <w:r>
        <w:t xml:space="preserve">Parques Nacionales Naturales de Colombia (PNNC), en su compromiso con la conservación del medio ambiente, la promoción de territorios sostenibles y el bienestar de sus servidores públicos, contratistas, guardaparques voluntarios, pasantes, visitantes y demás actores vinculados a su labor, establece la presente Política Institucional de Prevención de Consumo de alcohol, tabaco y sustancias psicoactivas - SPA,  con el propósito de garantizar espacios de trabajo seguros, saludables y libres del impacto negativo del consumo de estas sustancias. </w:t>
      </w:r>
    </w:p>
    <w:p w:rsidR="00472B92" w:rsidRDefault="00472B92"/>
    <w:p w:rsidR="00472B92" w:rsidRDefault="00991F3F">
      <w:r>
        <w:t xml:space="preserve">En este sentido, Parques Nacionales Naturales de Colombia realizará acciones tendientes a: </w:t>
      </w:r>
    </w:p>
    <w:p w:rsidR="00472B92" w:rsidRDefault="00472B92"/>
    <w:p w:rsidR="00472B92" w:rsidRDefault="00991F3F">
      <w:r>
        <w:t xml:space="preserve">• Promover un ambiente de trabajo libre del consumo de alcohol, drogas y otras sustancias psicoactivas, al igual que promover condiciones que favorezcan la seguridad, el bienestar y la eficiencia en el cumplimiento de la misión institucional. </w:t>
      </w:r>
    </w:p>
    <w:p w:rsidR="00472B92" w:rsidRDefault="00472B92"/>
    <w:p w:rsidR="00472B92" w:rsidRDefault="00991F3F">
      <w:r>
        <w:t>• Implementar estrategias de prevención y sensibilización, dirigidas a servidores públicos, contratistas y demás actores, con el fin de reducir los factores de riesgo asociados al consumo de alcohol, tabaco y sustancias psicoactivas - SPA.</w:t>
      </w:r>
    </w:p>
    <w:p w:rsidR="00472B92" w:rsidRDefault="00472B92"/>
    <w:p w:rsidR="00472B92" w:rsidRDefault="00991F3F">
      <w:r>
        <w:t xml:space="preserve">• Realizar detección en los casos permitidos por la normativa vigente, especialmente en actividades donde el consumo de estas sustancias pueda comprometer la seguridad de terceros. </w:t>
      </w:r>
    </w:p>
    <w:p w:rsidR="00472B92" w:rsidRDefault="00472B92"/>
    <w:p w:rsidR="00472B92" w:rsidRDefault="00991F3F">
      <w:r>
        <w:t>• Promover una cultura de conducción, en donde ningún servidor público, ni contratista en cumplimiento de su objeto, podrá operar vehículos o cualquier medio de transporte bajo los efectos del alcohol, alguna sustancia psicoactiva o medicamento que pudiera afectar su capacidad para trabajar de manera segura.</w:t>
      </w:r>
    </w:p>
    <w:p w:rsidR="00472B92" w:rsidRDefault="00472B92"/>
    <w:p w:rsidR="00472B92" w:rsidRDefault="00991F3F">
      <w:r>
        <w:t>• Brindar apoyo a las personas que presenten consumo problemático de sustancias, facilitando su canalización hacia los servicios de salud correspondientes en coordinación con las EPS, ARL y/o Cajas de Compensación Familiar, cuando sea comunicado directa o indirectamente a las Direcciones Territoriales y al Grupo de Gestión Humana.</w:t>
      </w:r>
    </w:p>
    <w:p w:rsidR="00472B92" w:rsidRDefault="00472B92"/>
    <w:p w:rsidR="00472B92" w:rsidRDefault="00991F3F">
      <w:r>
        <w:t xml:space="preserve">• Promover el cumplimiento de la normativa nacional e interna relacionadas con la prevención del consumo de alcohol, tabaco y sustancias psicoactivas - SPA. </w:t>
      </w:r>
    </w:p>
    <w:p w:rsidR="00472B92" w:rsidRDefault="00472B92"/>
    <w:p w:rsidR="00472B92" w:rsidRDefault="00991F3F">
      <w:r>
        <w:t xml:space="preserve">• Incorporar mecanismos para mejorar continuamente las acciones derivadas de esta política, en función de su impacto y efectividad. </w:t>
      </w:r>
    </w:p>
    <w:p w:rsidR="00472B92" w:rsidRDefault="00472B92"/>
    <w:p w:rsidR="00472B92" w:rsidRDefault="00991F3F">
      <w:r>
        <w:t xml:space="preserve">Asimismo, Parques Nacionales Naturales de Colombia reconoce y respeta la diversidad cultural de las comunidades indígenas que colaboran con la entidad y sus prácticas tradicionales, tales como el uso de plantas ancestrales en contextos culturales y rituales. No obstante, se reitera el compromiso de la entidad con la seguridad, el bienestar y el adecuado desempeño de las funciones laborales, por lo que se fomentará un equilibrio entre el respeto por las tradiciones y el cumplimiento de las normas de seguridad y salud en el trabajo. </w:t>
      </w:r>
    </w:p>
    <w:p w:rsidR="00472B92" w:rsidRDefault="00472B92"/>
    <w:p w:rsidR="00472B92" w:rsidRDefault="00991F3F">
      <w:r>
        <w:t>Esta política es de obligatorio cumplimiento para todos los servidores públicos, contratistas, guardaparques voluntarios y demás personas vinculadas a las actividades de PNNC, y se aplicará en todos los espacios donde la entidad desarrolle sus funciones.</w:t>
      </w:r>
    </w:p>
    <w:p w:rsidR="00472B92" w:rsidRDefault="00991F3F">
      <w:pPr>
        <w:pStyle w:val="Ttulo1"/>
        <w:numPr>
          <w:ilvl w:val="0"/>
          <w:numId w:val="1"/>
        </w:numPr>
        <w:jc w:val="left"/>
      </w:pPr>
      <w:bookmarkStart w:id="3" w:name="_heading=h.heaqbbpv3tss" w:colFirst="0" w:colLast="0"/>
      <w:bookmarkEnd w:id="3"/>
      <w:r>
        <w:t>OBJETIVO</w:t>
      </w:r>
    </w:p>
    <w:p w:rsidR="00472B92" w:rsidRDefault="00991F3F">
      <w:r>
        <w:t>Desarrollar actividades de prevención del consumo de alcohol, tabaco y sustancias psicoactivas - SPA, en las instalaciones de la entidad (sedes, direcciones territoriales y áreas protegidas), con el fin de promover la salud de los colaboradores, la prevención de la incidencia y prevalencia del consumo de las mismas, así como de los efectos dañinos para la salud y la seguridad en el trabajo; que afectan tanto la propia salud, como las dinámicas sociales, laborales y familiares; para que se permita un adecuado desempeño de las funciones, obligaciones y actividades.</w:t>
      </w:r>
    </w:p>
    <w:p w:rsidR="00472B92" w:rsidRDefault="00991F3F">
      <w:pPr>
        <w:pStyle w:val="Ttulo1"/>
        <w:numPr>
          <w:ilvl w:val="0"/>
          <w:numId w:val="1"/>
        </w:numPr>
        <w:jc w:val="left"/>
      </w:pPr>
      <w:bookmarkStart w:id="4" w:name="_heading=h.sxfzis4wc56y" w:colFirst="0" w:colLast="0"/>
      <w:bookmarkEnd w:id="4"/>
      <w:r>
        <w:t>ALCANCE</w:t>
      </w:r>
    </w:p>
    <w:p w:rsidR="00472B92" w:rsidRDefault="00991F3F">
      <w:r>
        <w:t>La presente Política de prevención de consumo de alcohol, tabaco y sustancias psicoactivas - SPA, está dirigida y aplica a los servidores públicos, contratistas, guardaparques voluntarios, jóvenes vinculados al programa jóvenes por la Paz, y pasantes, de Parques Nacionales Naturales de Colombia.</w:t>
      </w:r>
    </w:p>
    <w:p w:rsidR="00472B92" w:rsidRDefault="00472B92"/>
    <w:p w:rsidR="00472B92" w:rsidRDefault="00472B92"/>
    <w:p w:rsidR="00472B92" w:rsidRDefault="00991F3F" w:rsidP="005E469A">
      <w:pPr>
        <w:pStyle w:val="Ttulo2"/>
        <w:numPr>
          <w:ilvl w:val="1"/>
          <w:numId w:val="1"/>
        </w:numPr>
      </w:pPr>
      <w:bookmarkStart w:id="5" w:name="_heading=h.wqvjmllpbi1w" w:colFirst="0" w:colLast="0"/>
      <w:bookmarkEnd w:id="5"/>
      <w:r>
        <w:t>ALCANCE ESPECÍFICO</w:t>
      </w:r>
    </w:p>
    <w:p w:rsidR="00B11601" w:rsidRPr="00B11601" w:rsidRDefault="00B11601" w:rsidP="00B11601"/>
    <w:p w:rsidR="00472B92" w:rsidRDefault="00991F3F">
      <w:r>
        <w:t>Acciones orientadas a la prevención del consumo de alcohol, tabaco y sustancias psicoactivas - SPA, a través de actividades de sensibilización, identificación activa de posibles casos y estrategias de asistencia profesional a los colaboradores que así lo requieran, conforme a la comunicación directa o indirecta que se realice a la Dirección Territorial y al Grupo de Gestión Humana.</w:t>
      </w:r>
    </w:p>
    <w:p w:rsidR="00472B92" w:rsidRDefault="00991F3F">
      <w:pPr>
        <w:pStyle w:val="Ttulo2"/>
        <w:numPr>
          <w:ilvl w:val="1"/>
          <w:numId w:val="1"/>
        </w:numPr>
      </w:pPr>
      <w:bookmarkStart w:id="6" w:name="_heading=h.alzov468lmrk" w:colFirst="0" w:colLast="0"/>
      <w:bookmarkEnd w:id="6"/>
      <w:r>
        <w:t>LIMITACIONES</w:t>
      </w:r>
    </w:p>
    <w:p w:rsidR="00472B92" w:rsidRDefault="00472B92"/>
    <w:p w:rsidR="00472B92" w:rsidRDefault="00991F3F">
      <w:r>
        <w:t xml:space="preserve">El uso de sustancias psicoactivas tiene un origen multicausal, por lo que su intervención debe involucrar otras acciones en las diferentes dimensiones de la vida del trabajador (familiar y social), las cuales trascienden la competencia institucional, y deben ser asumidas por el Sistema de Seguridad Social Integral a través de las instituciones definidas para tales efectos. </w:t>
      </w:r>
    </w:p>
    <w:p w:rsidR="00472B92" w:rsidRDefault="00472B92"/>
    <w:p w:rsidR="00472B92" w:rsidRDefault="00991F3F">
      <w:r>
        <w:t>Las actividades de esta acción de intervención han sido diseñadas con un enfoque preventivo y no incluyen aspectos relacionados con el manejo clínico ni farmacológico.</w:t>
      </w:r>
    </w:p>
    <w:p w:rsidR="00472B92" w:rsidRDefault="00991F3F">
      <w:pPr>
        <w:pStyle w:val="Ttulo1"/>
        <w:numPr>
          <w:ilvl w:val="0"/>
          <w:numId w:val="1"/>
        </w:numPr>
        <w:jc w:val="left"/>
      </w:pPr>
      <w:bookmarkStart w:id="7" w:name="_heading=h.6q9z1f32xcsd" w:colFirst="0" w:colLast="0"/>
      <w:bookmarkEnd w:id="7"/>
      <w:r>
        <w:t>DEFINICIONES, ABREVIATURAS O SIGLAS</w:t>
      </w:r>
    </w:p>
    <w:tbl>
      <w:tblPr>
        <w:tblW w:w="0" w:type="auto"/>
        <w:tblInd w:w="-5" w:type="dxa"/>
        <w:tblCellMar>
          <w:left w:w="70" w:type="dxa"/>
          <w:right w:w="70" w:type="dxa"/>
        </w:tblCellMar>
        <w:tblLook w:val="04A0" w:firstRow="1" w:lastRow="0" w:firstColumn="1" w:lastColumn="0" w:noHBand="0" w:noVBand="1"/>
      </w:tblPr>
      <w:tblGrid>
        <w:gridCol w:w="1677"/>
        <w:gridCol w:w="7166"/>
      </w:tblGrid>
      <w:tr w:rsidR="002D7274" w:rsidRPr="002D7274" w:rsidTr="002D7274">
        <w:trPr>
          <w:trHeight w:val="1200"/>
        </w:trPr>
        <w:tc>
          <w:tcPr>
            <w:tcW w:w="0" w:type="auto"/>
            <w:shd w:val="clear" w:color="auto" w:fill="auto"/>
            <w:noWrap/>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Capacitación:</w:t>
            </w:r>
          </w:p>
        </w:tc>
        <w:tc>
          <w:tcPr>
            <w:tcW w:w="0" w:type="auto"/>
            <w:shd w:val="clear" w:color="auto" w:fill="auto"/>
            <w:vAlign w:val="center"/>
            <w:hideMark/>
          </w:tcPr>
          <w:p w:rsidR="002D7274" w:rsidRPr="002D7274" w:rsidRDefault="002D7274" w:rsidP="002D7274">
            <w:pPr>
              <w:rPr>
                <w:rFonts w:eastAsia="Times New Roman" w:cs="Calibri"/>
                <w:color w:val="000000"/>
                <w:lang w:val="es-CO"/>
              </w:rPr>
            </w:pPr>
            <w:r w:rsidRPr="002D7274">
              <w:rPr>
                <w:rFonts w:eastAsia="Times New Roman" w:cs="Calibri"/>
                <w:color w:val="000000"/>
                <w:lang w:val="es-CO"/>
              </w:rPr>
              <w:t>Es el conjunto de procesos organizados, relativos tanto a la educación no formal como 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y al eficaz desempeño del cargo ( Decreto  Ley 1567 de 1998- Art.4).</w:t>
            </w:r>
          </w:p>
          <w:p w:rsidR="002D7274" w:rsidRPr="002D7274" w:rsidRDefault="002D7274" w:rsidP="002D7274">
            <w:pPr>
              <w:rPr>
                <w:rFonts w:eastAsia="Times New Roman" w:cs="Calibri"/>
                <w:color w:val="000000"/>
                <w:lang w:val="es-CO"/>
              </w:rPr>
            </w:pPr>
          </w:p>
        </w:tc>
      </w:tr>
      <w:tr w:rsidR="002D7274" w:rsidRPr="002D7274" w:rsidTr="002D7274">
        <w:trPr>
          <w:trHeight w:val="600"/>
        </w:trPr>
        <w:tc>
          <w:tcPr>
            <w:tcW w:w="0" w:type="auto"/>
            <w:shd w:val="clear" w:color="auto" w:fill="auto"/>
            <w:noWrap/>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Colaboradores:</w:t>
            </w:r>
          </w:p>
        </w:tc>
        <w:tc>
          <w:tcPr>
            <w:tcW w:w="0" w:type="auto"/>
            <w:shd w:val="clear" w:color="auto" w:fill="auto"/>
            <w:vAlign w:val="center"/>
            <w:hideMark/>
          </w:tcPr>
          <w:p w:rsidR="002D7274" w:rsidRPr="002D7274" w:rsidRDefault="002D7274" w:rsidP="002D7274">
            <w:pPr>
              <w:rPr>
                <w:rFonts w:eastAsia="Times New Roman" w:cs="Calibri"/>
                <w:color w:val="000000"/>
                <w:lang w:val="es-CO"/>
              </w:rPr>
            </w:pPr>
            <w:r w:rsidRPr="002D7274">
              <w:rPr>
                <w:rFonts w:eastAsia="Times New Roman" w:cs="Calibri"/>
                <w:color w:val="000000"/>
                <w:lang w:val="es-CO"/>
              </w:rPr>
              <w:t>Para efectos de la presente política se entenderá como colaboradores a los servidores públicos, contratistas, guardaparques voluntarios, personas involucradas en el programa Jóvenes por la Paz y pasantes.</w:t>
            </w:r>
          </w:p>
          <w:p w:rsidR="002D7274" w:rsidRPr="002D7274" w:rsidRDefault="002D7274" w:rsidP="002D7274">
            <w:pPr>
              <w:rPr>
                <w:rFonts w:eastAsia="Times New Roman" w:cs="Calibri"/>
                <w:color w:val="000000"/>
                <w:lang w:val="es-CO"/>
              </w:rPr>
            </w:pPr>
          </w:p>
        </w:tc>
      </w:tr>
      <w:tr w:rsidR="002D7274" w:rsidRPr="002D7274" w:rsidTr="002D7274">
        <w:trPr>
          <w:trHeight w:val="900"/>
        </w:trPr>
        <w:tc>
          <w:tcPr>
            <w:tcW w:w="0" w:type="auto"/>
            <w:shd w:val="clear" w:color="auto" w:fill="auto"/>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 xml:space="preserve">Consumo </w:t>
            </w:r>
            <w:r w:rsidRPr="002D7274">
              <w:rPr>
                <w:rFonts w:eastAsia="Times New Roman" w:cs="Calibri"/>
                <w:b/>
                <w:bCs/>
                <w:color w:val="000000"/>
                <w:lang w:val="es-ES"/>
              </w:rPr>
              <w:br/>
              <w:t xml:space="preserve">problemático: </w:t>
            </w:r>
          </w:p>
        </w:tc>
        <w:tc>
          <w:tcPr>
            <w:tcW w:w="0" w:type="auto"/>
            <w:shd w:val="clear" w:color="auto" w:fill="auto"/>
            <w:vAlign w:val="center"/>
            <w:hideMark/>
          </w:tcPr>
          <w:p w:rsidR="002D7274" w:rsidRPr="002D7274" w:rsidRDefault="002D7274" w:rsidP="002D7274">
            <w:pPr>
              <w:rPr>
                <w:rFonts w:eastAsia="Times New Roman" w:cs="Calibri"/>
                <w:color w:val="000000"/>
                <w:lang w:val="es-CO"/>
              </w:rPr>
            </w:pPr>
            <w:r w:rsidRPr="002D7274">
              <w:rPr>
                <w:rFonts w:eastAsia="Times New Roman" w:cs="Calibri"/>
                <w:color w:val="000000"/>
                <w:lang w:val="es-CO"/>
              </w:rPr>
              <w:t>Un consumo es problemático cuando éste afecta la salud, las relaciones con la familia y amigos. También cuando altera las actividades diarias como el trabajo o el estudio, o cuando implica problemas económicos o con la ley.   Se considera que todo consumo de sustancias lícitas o ilícitas en mujeres embarazadas o en periodo de lactancia, así como en niñas, niños y adolescentes, son problemáticos.</w:t>
            </w:r>
          </w:p>
        </w:tc>
      </w:tr>
      <w:tr w:rsidR="002D7274" w:rsidRPr="002D7274" w:rsidTr="002D7274">
        <w:trPr>
          <w:trHeight w:val="1200"/>
        </w:trPr>
        <w:tc>
          <w:tcPr>
            <w:tcW w:w="0" w:type="auto"/>
            <w:shd w:val="clear" w:color="auto" w:fill="auto"/>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lastRenderedPageBreak/>
              <w:t xml:space="preserve">Consumo </w:t>
            </w:r>
            <w:r w:rsidRPr="002D7274">
              <w:rPr>
                <w:rFonts w:eastAsia="Times New Roman" w:cs="Calibri"/>
                <w:b/>
                <w:bCs/>
                <w:color w:val="000000"/>
                <w:lang w:val="es-ES"/>
              </w:rPr>
              <w:br/>
              <w:t xml:space="preserve">recreativo o </w:t>
            </w:r>
            <w:r w:rsidRPr="002D7274">
              <w:rPr>
                <w:rFonts w:eastAsia="Times New Roman" w:cs="Calibri"/>
                <w:b/>
                <w:bCs/>
                <w:color w:val="000000"/>
                <w:lang w:val="es-ES"/>
              </w:rPr>
              <w:br/>
              <w:t xml:space="preserve">consumo ocasional:    </w:t>
            </w:r>
          </w:p>
        </w:tc>
        <w:tc>
          <w:tcPr>
            <w:tcW w:w="0" w:type="auto"/>
            <w:shd w:val="clear" w:color="auto" w:fill="auto"/>
            <w:vAlign w:val="center"/>
            <w:hideMark/>
          </w:tcPr>
          <w:p w:rsidR="002D7274" w:rsidRPr="002D7274" w:rsidRDefault="002D7274" w:rsidP="002D7274">
            <w:pPr>
              <w:rPr>
                <w:rFonts w:eastAsia="Times New Roman" w:cs="Calibri"/>
                <w:color w:val="000000"/>
                <w:lang w:val="es-CO"/>
              </w:rPr>
            </w:pPr>
            <w:r w:rsidRPr="002D7274">
              <w:rPr>
                <w:rFonts w:eastAsia="Times New Roman" w:cs="Calibri"/>
                <w:color w:val="000000"/>
                <w:lang w:val="es-ES"/>
              </w:rPr>
              <w:t>Se caracteriza por el uso esporádico y no sistemático de una sustancia en situaciones específicas o sociales. Este tipo de consumo no suele interferir significativamente en las actividades cotidianas o en el bienestar general del individuo. Un ejemplo típico es el consumo de alcohol durante celebraciones o eventos especiales.</w:t>
            </w:r>
          </w:p>
        </w:tc>
      </w:tr>
      <w:tr w:rsidR="002D7274" w:rsidRPr="002D7274" w:rsidTr="002D7274">
        <w:trPr>
          <w:trHeight w:val="900"/>
        </w:trPr>
        <w:tc>
          <w:tcPr>
            <w:tcW w:w="0" w:type="auto"/>
            <w:shd w:val="clear" w:color="auto" w:fill="auto"/>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 xml:space="preserve">Entorno laboral </w:t>
            </w:r>
            <w:r w:rsidRPr="002D7274">
              <w:rPr>
                <w:rFonts w:eastAsia="Times New Roman" w:cs="Calibri"/>
                <w:b/>
                <w:bCs/>
                <w:color w:val="000000"/>
                <w:lang w:val="es-ES"/>
              </w:rPr>
              <w:br/>
              <w:t xml:space="preserve">saludable:         </w:t>
            </w:r>
          </w:p>
        </w:tc>
        <w:tc>
          <w:tcPr>
            <w:tcW w:w="0" w:type="auto"/>
            <w:shd w:val="clear" w:color="auto" w:fill="auto"/>
            <w:vAlign w:val="center"/>
            <w:hideMark/>
          </w:tcPr>
          <w:p w:rsidR="002D7274" w:rsidRPr="002D7274" w:rsidRDefault="002D7274" w:rsidP="002D7274">
            <w:pPr>
              <w:rPr>
                <w:rFonts w:eastAsia="Times New Roman" w:cs="Calibri"/>
                <w:color w:val="000000"/>
                <w:lang w:val="es-CO"/>
              </w:rPr>
            </w:pPr>
            <w:r w:rsidRPr="002D7274">
              <w:rPr>
                <w:rFonts w:eastAsia="Times New Roman" w:cs="Calibri"/>
                <w:color w:val="000000"/>
                <w:lang w:val="es-CO"/>
              </w:rPr>
              <w:t>Espacio físico, social y organizacional que promueve el bienestar integral de los trabajadores.</w:t>
            </w:r>
          </w:p>
        </w:tc>
      </w:tr>
      <w:tr w:rsidR="002D7274" w:rsidRPr="002D7274" w:rsidTr="002D7274">
        <w:trPr>
          <w:trHeight w:val="2700"/>
        </w:trPr>
        <w:tc>
          <w:tcPr>
            <w:tcW w:w="0" w:type="auto"/>
            <w:shd w:val="clear" w:color="auto" w:fill="auto"/>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 xml:space="preserve">Prevención </w:t>
            </w:r>
            <w:r w:rsidRPr="002D7274">
              <w:rPr>
                <w:rFonts w:eastAsia="Times New Roman" w:cs="Calibri"/>
                <w:b/>
                <w:bCs/>
                <w:color w:val="000000"/>
                <w:lang w:val="es-ES"/>
              </w:rPr>
              <w:br/>
              <w:t xml:space="preserve">primaria, </w:t>
            </w:r>
            <w:r w:rsidRPr="002D7274">
              <w:rPr>
                <w:rFonts w:eastAsia="Times New Roman" w:cs="Calibri"/>
                <w:b/>
                <w:bCs/>
                <w:color w:val="000000"/>
                <w:lang w:val="es-ES"/>
              </w:rPr>
              <w:br/>
              <w:t xml:space="preserve">secundaria y </w:t>
            </w:r>
            <w:r w:rsidRPr="002D7274">
              <w:rPr>
                <w:rFonts w:eastAsia="Times New Roman" w:cs="Calibri"/>
                <w:b/>
                <w:bCs/>
                <w:color w:val="000000"/>
                <w:lang w:val="es-ES"/>
              </w:rPr>
              <w:br/>
              <w:t xml:space="preserve">terciaria: </w:t>
            </w:r>
          </w:p>
        </w:tc>
        <w:tc>
          <w:tcPr>
            <w:tcW w:w="0" w:type="auto"/>
            <w:shd w:val="clear" w:color="auto" w:fill="auto"/>
            <w:vAlign w:val="center"/>
            <w:hideMark/>
          </w:tcPr>
          <w:p w:rsidR="002D7274" w:rsidRDefault="002D7274" w:rsidP="002D7274">
            <w:pPr>
              <w:rPr>
                <w:rFonts w:eastAsia="Times New Roman" w:cs="Calibri"/>
                <w:color w:val="000000"/>
                <w:lang w:val="es-CO"/>
              </w:rPr>
            </w:pPr>
            <w:r w:rsidRPr="002D7274">
              <w:rPr>
                <w:rFonts w:eastAsia="Times New Roman" w:cs="Calibri"/>
                <w:b/>
                <w:color w:val="000000"/>
                <w:lang w:val="es-CO"/>
              </w:rPr>
              <w:t>La prevención primaria</w:t>
            </w:r>
            <w:r>
              <w:rPr>
                <w:rFonts w:eastAsia="Times New Roman" w:cs="Calibri"/>
                <w:b/>
                <w:color w:val="000000"/>
                <w:lang w:val="es-CO"/>
              </w:rPr>
              <w:t>:</w:t>
            </w:r>
            <w:r w:rsidRPr="002D7274">
              <w:rPr>
                <w:rFonts w:eastAsia="Times New Roman" w:cs="Calibri"/>
                <w:color w:val="000000"/>
                <w:lang w:val="es-CO"/>
              </w:rPr>
              <w:t xml:space="preserve"> evita la aparición de un proceso o problema o reduce su incidencia, con la intervención de agentes de salud que trabajan en la comunidad. Puede ser específica, si su acción está dirigida a evitar una enfermedad o un grupo de enfermedades en particular. En el caso del consumo problemático de drogas se hace prevención primaria específica cuando se desarrollan programas centrados en brindar información sobre las drogas o en fortalecer actitudes que eviten el consumo, como el desarrollo de la capacidad para resistir la presión de los pares</w:t>
            </w:r>
            <w:r w:rsidRPr="002D7274">
              <w:rPr>
                <w:rFonts w:eastAsia="Times New Roman" w:cs="Calibri"/>
                <w:color w:val="000000"/>
                <w:lang w:val="es-CO"/>
              </w:rPr>
              <w:br/>
            </w:r>
            <w:r w:rsidRPr="002D7274">
              <w:rPr>
                <w:rFonts w:eastAsia="Times New Roman" w:cs="Calibri"/>
                <w:b/>
                <w:color w:val="000000"/>
                <w:lang w:val="es-CO"/>
              </w:rPr>
              <w:t>La prevención secundaria</w:t>
            </w:r>
            <w:r>
              <w:rPr>
                <w:rFonts w:eastAsia="Times New Roman" w:cs="Calibri"/>
                <w:b/>
                <w:color w:val="000000"/>
                <w:lang w:val="es-CO"/>
              </w:rPr>
              <w:t>:</w:t>
            </w:r>
            <w:r w:rsidRPr="002D7274">
              <w:rPr>
                <w:rFonts w:eastAsia="Times New Roman" w:cs="Calibri"/>
                <w:color w:val="000000"/>
                <w:lang w:val="es-CO"/>
              </w:rPr>
              <w:t xml:space="preserve"> se basa en el diagnóstico temprano, la captación oportuna y el tratamiento adecuado de los diversos trastornos de salud. Se lleva a cabo al realizar un diagnóstico que permite una temprana identificación del daño y un tratamiento precoz. Los diversos tratamientos psicológicos, las comunidades terapéuticas y los programas de reducción de daños para personas.</w:t>
            </w:r>
            <w:r w:rsidRPr="002D7274">
              <w:rPr>
                <w:rFonts w:eastAsia="Times New Roman" w:cs="Calibri"/>
                <w:color w:val="000000"/>
                <w:lang w:val="es-CO"/>
              </w:rPr>
              <w:br/>
              <w:t xml:space="preserve"> </w:t>
            </w:r>
            <w:r w:rsidRPr="002D7274">
              <w:rPr>
                <w:rFonts w:eastAsia="Times New Roman" w:cs="Calibri"/>
                <w:b/>
                <w:color w:val="000000"/>
                <w:lang w:val="es-CO"/>
              </w:rPr>
              <w:t>La Prevención terciaria</w:t>
            </w:r>
            <w:r>
              <w:rPr>
                <w:rFonts w:eastAsia="Times New Roman" w:cs="Calibri"/>
                <w:b/>
                <w:color w:val="000000"/>
                <w:lang w:val="es-CO"/>
              </w:rPr>
              <w:t>:</w:t>
            </w:r>
            <w:r w:rsidRPr="002D7274">
              <w:rPr>
                <w:rFonts w:eastAsia="Times New Roman" w:cs="Calibri"/>
                <w:color w:val="000000"/>
                <w:lang w:val="es-CO"/>
              </w:rPr>
              <w:t xml:space="preserve"> busca la rehabilitación y/o la reinserción social, una vez declarado el problema. </w:t>
            </w:r>
          </w:p>
          <w:p w:rsidR="002D7274" w:rsidRPr="002D7274" w:rsidRDefault="002D7274" w:rsidP="002D7274">
            <w:pPr>
              <w:rPr>
                <w:rFonts w:eastAsia="Times New Roman" w:cs="Calibri"/>
                <w:color w:val="000000"/>
                <w:lang w:val="es-CO"/>
              </w:rPr>
            </w:pPr>
          </w:p>
        </w:tc>
      </w:tr>
      <w:tr w:rsidR="002D7274" w:rsidRPr="002D7274" w:rsidTr="002D7274">
        <w:trPr>
          <w:trHeight w:val="900"/>
        </w:trPr>
        <w:tc>
          <w:tcPr>
            <w:tcW w:w="0" w:type="auto"/>
            <w:shd w:val="clear" w:color="auto" w:fill="auto"/>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 xml:space="preserve">Promoción de la </w:t>
            </w:r>
            <w:r w:rsidRPr="002D7274">
              <w:rPr>
                <w:rFonts w:eastAsia="Times New Roman" w:cs="Calibri"/>
                <w:b/>
                <w:bCs/>
                <w:color w:val="000000"/>
                <w:lang w:val="es-ES"/>
              </w:rPr>
              <w:br/>
              <w:t xml:space="preserve">salud:  </w:t>
            </w:r>
          </w:p>
        </w:tc>
        <w:tc>
          <w:tcPr>
            <w:tcW w:w="0" w:type="auto"/>
            <w:shd w:val="clear" w:color="auto" w:fill="auto"/>
            <w:vAlign w:val="center"/>
            <w:hideMark/>
          </w:tcPr>
          <w:p w:rsidR="002D7274" w:rsidRDefault="002D7274" w:rsidP="002D7274">
            <w:pPr>
              <w:rPr>
                <w:rFonts w:eastAsia="Times New Roman" w:cs="Calibri"/>
                <w:color w:val="000000"/>
                <w:lang w:val="es-CO"/>
              </w:rPr>
            </w:pPr>
            <w:r w:rsidRPr="002D7274">
              <w:rPr>
                <w:rFonts w:eastAsia="Times New Roman" w:cs="Calibri"/>
                <w:color w:val="000000"/>
                <w:lang w:val="es-CO"/>
              </w:rPr>
              <w:t>Actividades que tienen por objeto promover actitudes, conductas y comportamientos para que las personas orienten su forma de vida hacia un estado óptimo de salud (OMS, 1998).</w:t>
            </w:r>
          </w:p>
          <w:p w:rsidR="002D7274" w:rsidRPr="002D7274" w:rsidRDefault="002D7274" w:rsidP="002D7274">
            <w:pPr>
              <w:rPr>
                <w:rFonts w:eastAsia="Times New Roman" w:cs="Calibri"/>
                <w:color w:val="000000"/>
                <w:lang w:val="es-CO"/>
              </w:rPr>
            </w:pPr>
          </w:p>
        </w:tc>
      </w:tr>
      <w:tr w:rsidR="002D7274" w:rsidRPr="002D7274" w:rsidTr="002D7274">
        <w:trPr>
          <w:trHeight w:val="900"/>
        </w:trPr>
        <w:tc>
          <w:tcPr>
            <w:tcW w:w="0" w:type="auto"/>
            <w:shd w:val="clear" w:color="auto" w:fill="auto"/>
            <w:vAlign w:val="center"/>
            <w:hideMark/>
          </w:tcPr>
          <w:p w:rsidR="002D7274" w:rsidRPr="002D7274" w:rsidRDefault="002D7274" w:rsidP="002D7274">
            <w:pPr>
              <w:rPr>
                <w:rFonts w:eastAsia="Times New Roman" w:cs="Calibri"/>
                <w:b/>
                <w:bCs/>
                <w:color w:val="000000"/>
                <w:lang w:val="es-CO"/>
              </w:rPr>
            </w:pPr>
            <w:r w:rsidRPr="002D7274">
              <w:rPr>
                <w:rFonts w:eastAsia="Times New Roman" w:cs="Calibri"/>
                <w:b/>
                <w:bCs/>
                <w:color w:val="000000"/>
                <w:lang w:val="es-ES"/>
              </w:rPr>
              <w:t xml:space="preserve">Sustancias </w:t>
            </w:r>
            <w:r w:rsidRPr="002D7274">
              <w:rPr>
                <w:rFonts w:eastAsia="Times New Roman" w:cs="Calibri"/>
                <w:b/>
                <w:bCs/>
                <w:color w:val="000000"/>
                <w:lang w:val="es-ES"/>
              </w:rPr>
              <w:br/>
              <w:t>Psicoactivas –</w:t>
            </w:r>
            <w:r w:rsidRPr="002D7274">
              <w:rPr>
                <w:rFonts w:eastAsia="Times New Roman" w:cs="Calibri"/>
                <w:b/>
                <w:bCs/>
                <w:color w:val="000000"/>
                <w:lang w:val="es-ES"/>
              </w:rPr>
              <w:br/>
              <w:t xml:space="preserve"> SPA:</w:t>
            </w:r>
          </w:p>
        </w:tc>
        <w:tc>
          <w:tcPr>
            <w:tcW w:w="0" w:type="auto"/>
            <w:shd w:val="clear" w:color="auto" w:fill="auto"/>
            <w:vAlign w:val="center"/>
            <w:hideMark/>
          </w:tcPr>
          <w:p w:rsidR="002D7274" w:rsidRPr="002D7274" w:rsidRDefault="002D7274" w:rsidP="002D7274">
            <w:pPr>
              <w:rPr>
                <w:rFonts w:eastAsia="Times New Roman" w:cs="Calibri"/>
                <w:color w:val="000000"/>
                <w:lang w:val="es-CO"/>
              </w:rPr>
            </w:pPr>
            <w:r w:rsidRPr="002D7274">
              <w:rPr>
                <w:rFonts w:eastAsia="Times New Roman" w:cs="Calibri"/>
                <w:color w:val="000000"/>
                <w:lang w:val="es-CO"/>
              </w:rPr>
              <w:t>Sustancias introducidas en el organismo, por cualquier vía de administración, produce una alteración del funcionamiento del sistema nervioso central y es susceptible de crear dependencia, ya sea psicológica, física o ambas. Las sustancias psicoactivas, tienen la capacidad de modificar la conciencia, el estado de ánimo o los procesos de pensamiento de la persona que las consume.</w:t>
            </w:r>
          </w:p>
        </w:tc>
      </w:tr>
    </w:tbl>
    <w:p w:rsidR="00472B92" w:rsidRDefault="00472B92"/>
    <w:p w:rsidR="00B11601" w:rsidRDefault="00B11601"/>
    <w:p w:rsidR="00B11601" w:rsidRDefault="00B11601"/>
    <w:p w:rsidR="00B11601" w:rsidRDefault="00B11601"/>
    <w:p w:rsidR="00472B92" w:rsidRDefault="00991F3F">
      <w:pPr>
        <w:pStyle w:val="Ttulo1"/>
        <w:numPr>
          <w:ilvl w:val="0"/>
          <w:numId w:val="1"/>
        </w:numPr>
        <w:jc w:val="left"/>
      </w:pPr>
      <w:bookmarkStart w:id="8" w:name="_heading=h.u3zadg20v2qo" w:colFirst="0" w:colLast="0"/>
      <w:bookmarkEnd w:id="8"/>
      <w:r>
        <w:lastRenderedPageBreak/>
        <w:t>MARCO NORMATIVO</w:t>
      </w:r>
    </w:p>
    <w:p w:rsidR="00472B92" w:rsidRDefault="00991F3F">
      <w:pPr>
        <w:widowControl w:val="0"/>
        <w:numPr>
          <w:ilvl w:val="0"/>
          <w:numId w:val="3"/>
        </w:numPr>
        <w:pBdr>
          <w:top w:val="nil"/>
          <w:left w:val="nil"/>
          <w:bottom w:val="nil"/>
          <w:right w:val="nil"/>
          <w:between w:val="nil"/>
        </w:pBdr>
        <w:spacing w:before="120"/>
        <w:ind w:left="714" w:hanging="357"/>
        <w:rPr>
          <w:color w:val="000000"/>
        </w:rPr>
      </w:pPr>
      <w:r>
        <w:rPr>
          <w:b/>
          <w:color w:val="000000"/>
        </w:rPr>
        <w:t xml:space="preserve">Ley 769 de 2002 </w:t>
      </w:r>
      <w:r>
        <w:rPr>
          <w:color w:val="000000"/>
        </w:rPr>
        <w:t>“</w:t>
      </w:r>
      <w:r>
        <w:rPr>
          <w:i/>
          <w:color w:val="000000"/>
        </w:rPr>
        <w:t>Por la cual se expide el Código Nacional de Tránsito Terrestre y se dictan otras disposiciones”</w:t>
      </w:r>
      <w:r>
        <w:rPr>
          <w:color w:val="000000"/>
        </w:rPr>
        <w:t xml:space="preserve">, establece en el Capítulo II, Artículo 26, las causales de suspensión o cancelación de la licencia de conducción, así: </w:t>
      </w:r>
      <w:r>
        <w:rPr>
          <w:i/>
          <w:color w:val="000000"/>
        </w:rPr>
        <w:t>“(…) La licencia se suspenderá: 1. Por disposición de las autoridades de tránsito, basada en la imposibilidad transitoria, física o mental para conducir, soportado en un certificado médico o en el examen de aptitud física, mental o de coordinación expedido por un Centro de Reconocimiento de Conductores legalmente habilitado.(…) 3. Por encontrarse en estado de embriaguez o bajo el efecto de drogas alucinógenas determinado por la autoridad competente de conformidad con lo consagrado en el artículo </w:t>
      </w:r>
      <w:hyperlink r:id="rId11" w:anchor="152">
        <w:r>
          <w:rPr>
            <w:i/>
            <w:color w:val="000000"/>
          </w:rPr>
          <w:t>152</w:t>
        </w:r>
      </w:hyperlink>
      <w:r>
        <w:rPr>
          <w:i/>
          <w:color w:val="000000"/>
        </w:rPr>
        <w:t> de este Código. (…) La licencia se cancelará: 1. Por disposición de las autoridades de tránsito basada en la imposibilidad permanente física o mental para conducir, soportada en un certificado médico o en el examen de aptitud física, mental y de coordinación motriz expedido por un Centro de Reconocimiento de Conductores legalmente habilitado. (…) 4. Reincidencia al encontrarse conduciendo en cualquier grado de estado de embriaguez o bajo el efecto de drogas alucinógenas determinado por autoridad competente, en concordancia con el artículo </w:t>
      </w:r>
      <w:hyperlink r:id="rId12" w:anchor="152">
        <w:r>
          <w:rPr>
            <w:i/>
            <w:color w:val="000000"/>
          </w:rPr>
          <w:t>152</w:t>
        </w:r>
      </w:hyperlink>
      <w:r>
        <w:rPr>
          <w:i/>
          <w:color w:val="000000"/>
        </w:rPr>
        <w:t> de este Código. (…)”.7. Por obtener por medios fraudulentos la expedición de una licencia de conducción, sin perjuicio de las acciones penales que correspondan.</w:t>
      </w:r>
    </w:p>
    <w:p w:rsidR="00472B92" w:rsidRDefault="00991F3F">
      <w:pPr>
        <w:widowControl w:val="0"/>
        <w:numPr>
          <w:ilvl w:val="0"/>
          <w:numId w:val="3"/>
        </w:numPr>
        <w:pBdr>
          <w:top w:val="nil"/>
          <w:left w:val="nil"/>
          <w:bottom w:val="nil"/>
          <w:right w:val="nil"/>
          <w:between w:val="nil"/>
        </w:pBdr>
        <w:spacing w:before="120"/>
        <w:ind w:left="714" w:hanging="357"/>
        <w:rPr>
          <w:color w:val="000000"/>
        </w:rPr>
      </w:pPr>
      <w:r>
        <w:rPr>
          <w:b/>
          <w:color w:val="000000"/>
        </w:rPr>
        <w:t>Ley 1335 de 2009</w:t>
      </w:r>
      <w:r>
        <w:rPr>
          <w:color w:val="000000"/>
        </w:rPr>
        <w:t xml:space="preserve"> </w:t>
      </w:r>
      <w:r>
        <w:rPr>
          <w:i/>
          <w:color w:val="000000"/>
        </w:rPr>
        <w:t>“Disposiciones por medio de las cuales se previenen daños a la salud de los menores de edad, la población no fumadora y se estipulan políticas públicas para la prevención del consumo del tabaco y el abandono de la dependencia del tabaco del fumador y sus derivados en la población colombiana.”</w:t>
      </w:r>
      <w:r>
        <w:rPr>
          <w:color w:val="000000"/>
        </w:rPr>
        <w:t xml:space="preserve"> </w:t>
      </w:r>
    </w:p>
    <w:p w:rsidR="00472B92" w:rsidRDefault="00991F3F">
      <w:pPr>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Ley 1566 de 2012</w:t>
      </w:r>
      <w:r>
        <w:rPr>
          <w:color w:val="000000"/>
        </w:rPr>
        <w:t xml:space="preserve"> </w:t>
      </w:r>
      <w:r>
        <w:rPr>
          <w:i/>
          <w:color w:val="000000"/>
        </w:rPr>
        <w:t>“Por la cual se dictan normas para garantizar la atención integral a personas que consumen sustancias psicoactivas y se crea el premio nacional "entidad comprometida con la prevención del consumo, abuso y adicción a sustancias" psicoactivas”</w:t>
      </w:r>
      <w:r>
        <w:rPr>
          <w:color w:val="000000"/>
        </w:rPr>
        <w:t xml:space="preserve">. </w:t>
      </w:r>
    </w:p>
    <w:p w:rsidR="00472B92" w:rsidRDefault="00991F3F">
      <w:pPr>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Ley 1548 de 2012</w:t>
      </w:r>
      <w:r>
        <w:rPr>
          <w:color w:val="000000"/>
        </w:rPr>
        <w:t xml:space="preserve"> </w:t>
      </w:r>
      <w:r>
        <w:rPr>
          <w:i/>
          <w:color w:val="000000"/>
        </w:rPr>
        <w:t xml:space="preserve">Por la cual se modifica la Ley 769 de 2002 y la Ley 1383 de 2010 en temas de embriaguez y reincidencia y se dictan otras disposiciones. </w:t>
      </w:r>
    </w:p>
    <w:p w:rsidR="00472B92" w:rsidRDefault="00991F3F">
      <w:pPr>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Ley 1696 de 2013</w:t>
      </w:r>
      <w:r>
        <w:rPr>
          <w:color w:val="000000"/>
        </w:rPr>
        <w:t xml:space="preserve"> </w:t>
      </w:r>
      <w:r>
        <w:rPr>
          <w:i/>
          <w:color w:val="000000"/>
        </w:rPr>
        <w:t>“Por medio de la cual se dictan disposiciones penales y administrativas para sancionar la conducción bajo el influjo del alcohol u otras sustancias psicoactivas”</w:t>
      </w:r>
      <w:r>
        <w:rPr>
          <w:color w:val="000000"/>
        </w:rPr>
        <w:t>.</w:t>
      </w:r>
    </w:p>
    <w:p w:rsidR="00472B92" w:rsidRDefault="00991F3F">
      <w:pPr>
        <w:widowControl w:val="0"/>
        <w:numPr>
          <w:ilvl w:val="0"/>
          <w:numId w:val="3"/>
        </w:numPr>
        <w:pBdr>
          <w:top w:val="nil"/>
          <w:left w:val="nil"/>
          <w:bottom w:val="nil"/>
          <w:right w:val="nil"/>
          <w:between w:val="nil"/>
        </w:pBdr>
        <w:spacing w:before="120"/>
        <w:ind w:left="714" w:hanging="357"/>
        <w:rPr>
          <w:b/>
          <w:color w:val="000000"/>
        </w:rPr>
      </w:pPr>
      <w:r>
        <w:rPr>
          <w:b/>
          <w:color w:val="000000"/>
        </w:rPr>
        <w:t xml:space="preserve">Ley 1952 de 2019 </w:t>
      </w:r>
      <w:r>
        <w:rPr>
          <w:color w:val="000000"/>
        </w:rPr>
        <w:t xml:space="preserve">“Por medio de la cual se expide el código general disciplinario se derogan la ley 734 de 2002 y algunas disposiciones de la ley 1474 de 2011, relacionadas con el derecho disciplinario”. “ARTÍCULO 55. Faltas relacionadas con el servicio o la función pública. (…) 2. Consumir, en el sitio de trabajo, sustancias prohibidas que produzcan dependencia física o psíquica, asistir al trabajo en tres o más ocasiones en estado de embriaguez o bajo el efecto de estupefacientes. Cuando la conducta no fuere reiterada conforme a la modalidad señalada, será calificada como grave. En el evento de que esta </w:t>
      </w:r>
      <w:r>
        <w:rPr>
          <w:color w:val="000000"/>
        </w:rPr>
        <w:lastRenderedPageBreak/>
        <w:t>conducta fuere cometida en lugares públicos ella será calificada como grave, siempre y cuando se velique que ella incidió en el correcto ejercicio del cargo, función o servicio.” (Expresión subrayada Por medio de la Sentencia de la Corte Constitucional </w:t>
      </w:r>
      <w:hyperlink r:id="rId13">
        <w:r>
          <w:rPr>
            <w:color w:val="000000"/>
          </w:rPr>
          <w:t>C-536 </w:t>
        </w:r>
      </w:hyperlink>
      <w:r>
        <w:rPr>
          <w:color w:val="000000"/>
        </w:rPr>
        <w:t>de 2019 se resuelve estarse a lo resuelto en la Sentencia de la Corte Constitucional </w:t>
      </w:r>
      <w:hyperlink r:id="rId14">
        <w:r>
          <w:rPr>
            <w:color w:val="000000"/>
          </w:rPr>
          <w:t>C-252 </w:t>
        </w:r>
      </w:hyperlink>
      <w:r>
        <w:rPr>
          <w:color w:val="000000"/>
        </w:rPr>
        <w:t>de 2003).</w:t>
      </w:r>
    </w:p>
    <w:p w:rsidR="00472B92" w:rsidRDefault="00991F3F">
      <w:pPr>
        <w:widowControl w:val="0"/>
        <w:numPr>
          <w:ilvl w:val="0"/>
          <w:numId w:val="3"/>
        </w:numPr>
        <w:pBdr>
          <w:top w:val="nil"/>
          <w:left w:val="nil"/>
          <w:bottom w:val="nil"/>
          <w:right w:val="nil"/>
          <w:between w:val="nil"/>
        </w:pBdr>
        <w:spacing w:before="120"/>
        <w:ind w:left="714" w:hanging="357"/>
        <w:rPr>
          <w:b/>
          <w:color w:val="000000"/>
        </w:rPr>
      </w:pPr>
      <w:r>
        <w:rPr>
          <w:b/>
          <w:color w:val="000000"/>
        </w:rPr>
        <w:t xml:space="preserve">Ley 2354 de 2024 </w:t>
      </w:r>
      <w:r>
        <w:rPr>
          <w:color w:val="000000"/>
        </w:rPr>
        <w:t xml:space="preserve">“Por Medio de la cual se Modifica El </w:t>
      </w:r>
      <w:proofErr w:type="spellStart"/>
      <w:r>
        <w:rPr>
          <w:color w:val="000000"/>
        </w:rPr>
        <w:t>Articulo</w:t>
      </w:r>
      <w:proofErr w:type="spellEnd"/>
      <w:r>
        <w:rPr>
          <w:color w:val="000000"/>
        </w:rPr>
        <w:t xml:space="preserve"> 1° De La Ley 1335 De 2009 Y Se Dictan Otras Disposiciones donde se modifica el artículo 1 de la Ley 1335 de 2009”.  El objeto de la presente ley es contribuir a garantizar los derechos a la salud de los habitantes del territorio nacional, especialmente la de los menores de 18 años de edad y la población no fumadora, regulando el consumo, venta, publicidad y promoción de los cigarrillos, productos de tabaco, sus derivados, sucedáneos o imitadores y los dispositivos necesarios para su funcionamiento; entre los que se encuentran los Sistemas Electrónicos de Administración de Nicotina (SEAN), y Sistemas Similares Sin Nicotina (SSSN); los Productos de Tabaco Calentado (PTC) y Productos de Nicotina Oral (PNO), entre otros; así como la creación de programas de salud y educación tendientes a contribuir a la disminución de su consumo, abandono de la dependencia del tabaco y nicotina, sucedáneos o imitadores y se establecen las sanciones correspondientes a quienes contravengan las disposiciones de esta ley. En su párrafo 1. Para los efectos de la presente ley, cuando se utilice la expresión “libre de humo" se entenderá como "libre de humo y aerosoles".</w:t>
      </w:r>
    </w:p>
    <w:p w:rsidR="00472B92" w:rsidRDefault="00991F3F">
      <w:pPr>
        <w:widowControl w:val="0"/>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 xml:space="preserve">Ley 2460 de 2025 </w:t>
      </w:r>
      <w:r>
        <w:rPr>
          <w:color w:val="000000"/>
        </w:rPr>
        <w:t>“Por medio de la cual se dictan disposiciones en materia de prevención y atención de trastornos y o enfermedades mentales, así como medidas para la promoción y cuidado de la salud mental”.</w:t>
      </w:r>
    </w:p>
    <w:p w:rsidR="00472B92" w:rsidRDefault="00991F3F">
      <w:pPr>
        <w:widowControl w:val="0"/>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Decreto 120 de 2010</w:t>
      </w:r>
      <w:r>
        <w:rPr>
          <w:color w:val="000000"/>
        </w:rPr>
        <w:t xml:space="preserve"> “</w:t>
      </w:r>
      <w:r>
        <w:rPr>
          <w:i/>
          <w:color w:val="000000"/>
        </w:rPr>
        <w:t>Por el cual se adoptan medidas en relación con el consumo de alcohol”</w:t>
      </w:r>
    </w:p>
    <w:p w:rsidR="00472B92" w:rsidRDefault="00991F3F">
      <w:pPr>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Resolución No. 4225 de 1992</w:t>
      </w:r>
      <w:r>
        <w:rPr>
          <w:color w:val="000000"/>
        </w:rPr>
        <w:t xml:space="preserve"> del Ministerio de Salud, “</w:t>
      </w:r>
      <w:r>
        <w:rPr>
          <w:i/>
          <w:color w:val="000000"/>
        </w:rPr>
        <w:t>Por la cual se adoptan unas medidas de carácter sanitario al tabaquismo”</w:t>
      </w:r>
    </w:p>
    <w:p w:rsidR="00472B92" w:rsidRDefault="00991F3F">
      <w:pPr>
        <w:numPr>
          <w:ilvl w:val="0"/>
          <w:numId w:val="3"/>
        </w:numPr>
        <w:pBdr>
          <w:top w:val="nil"/>
          <w:left w:val="nil"/>
          <w:bottom w:val="nil"/>
          <w:right w:val="nil"/>
          <w:between w:val="nil"/>
        </w:pBdr>
        <w:shd w:val="clear" w:color="auto" w:fill="FFFFFF"/>
        <w:spacing w:before="120"/>
        <w:ind w:left="714" w:hanging="357"/>
        <w:rPr>
          <w:color w:val="000000"/>
        </w:rPr>
      </w:pPr>
      <w:r>
        <w:rPr>
          <w:b/>
          <w:color w:val="000000"/>
        </w:rPr>
        <w:t>Resolución 414 de 2002</w:t>
      </w:r>
      <w:r>
        <w:rPr>
          <w:color w:val="000000"/>
        </w:rPr>
        <w:t xml:space="preserve"> </w:t>
      </w:r>
      <w:r>
        <w:rPr>
          <w:i/>
          <w:color w:val="000000"/>
        </w:rPr>
        <w:t>“Por la cual se fijan los parámetros científicos y técnicos relacionados con el examen de embriaguez y alcoholemia</w:t>
      </w:r>
      <w:r>
        <w:rPr>
          <w:color w:val="000000"/>
        </w:rPr>
        <w:t>"</w:t>
      </w:r>
      <w:r>
        <w:rPr>
          <w:b/>
          <w:i/>
          <w:color w:val="000000"/>
        </w:rPr>
        <w:t>.</w:t>
      </w:r>
      <w:r>
        <w:rPr>
          <w:color w:val="000000"/>
        </w:rPr>
        <w:t xml:space="preserve"> </w:t>
      </w:r>
    </w:p>
    <w:p w:rsidR="00472B92" w:rsidRDefault="00991F3F">
      <w:pPr>
        <w:numPr>
          <w:ilvl w:val="0"/>
          <w:numId w:val="3"/>
        </w:numPr>
        <w:pBdr>
          <w:top w:val="nil"/>
          <w:left w:val="nil"/>
          <w:bottom w:val="nil"/>
          <w:right w:val="nil"/>
          <w:between w:val="nil"/>
        </w:pBdr>
        <w:shd w:val="clear" w:color="auto" w:fill="FFFFFF"/>
        <w:spacing w:before="120"/>
        <w:ind w:left="714" w:hanging="357"/>
        <w:rPr>
          <w:i/>
          <w:color w:val="000000"/>
        </w:rPr>
      </w:pPr>
      <w:r>
        <w:rPr>
          <w:b/>
          <w:color w:val="000000"/>
        </w:rPr>
        <w:t xml:space="preserve">Resolución 1956 de 2008 </w:t>
      </w:r>
      <w:r>
        <w:rPr>
          <w:color w:val="000000"/>
        </w:rPr>
        <w:t xml:space="preserve">del Ministerio de la Protección Social </w:t>
      </w:r>
      <w:r>
        <w:rPr>
          <w:i/>
          <w:color w:val="000000"/>
        </w:rPr>
        <w:t>“Por la cual se adoptan medidas en relación con el consumo de cigarrillo o de tabaco”.</w:t>
      </w:r>
    </w:p>
    <w:p w:rsidR="00472B92" w:rsidRDefault="00991F3F">
      <w:pPr>
        <w:widowControl w:val="0"/>
        <w:numPr>
          <w:ilvl w:val="0"/>
          <w:numId w:val="3"/>
        </w:numPr>
        <w:pBdr>
          <w:top w:val="nil"/>
          <w:left w:val="nil"/>
          <w:bottom w:val="nil"/>
          <w:right w:val="nil"/>
          <w:between w:val="nil"/>
        </w:pBdr>
        <w:spacing w:before="120"/>
        <w:ind w:left="714" w:hanging="357"/>
        <w:rPr>
          <w:b/>
          <w:i/>
          <w:color w:val="000000"/>
        </w:rPr>
      </w:pPr>
      <w:r>
        <w:rPr>
          <w:b/>
          <w:color w:val="000000"/>
        </w:rPr>
        <w:t xml:space="preserve">Resolución 007 de 2015 </w:t>
      </w:r>
      <w:r>
        <w:rPr>
          <w:color w:val="000000"/>
        </w:rPr>
        <w:t>del Consejo Nacional de Estupefacientes, "</w:t>
      </w:r>
      <w:r>
        <w:rPr>
          <w:i/>
          <w:color w:val="000000"/>
        </w:rPr>
        <w:t>Por medio de la cual se aprueba el Plan Nacional para la Promoción de la Salud, la Prevención, y la Atención del Consumo de Sustancias Psicoactivas 2014 - 2021 Y se crea la Comisión Técnica Nacional de Reducción de la Demanda de Drogas - CTNRDD - y se dictan otras disposiciones.”</w:t>
      </w:r>
    </w:p>
    <w:p w:rsidR="00472B92" w:rsidRDefault="00991F3F">
      <w:pPr>
        <w:numPr>
          <w:ilvl w:val="0"/>
          <w:numId w:val="3"/>
        </w:numPr>
        <w:pBdr>
          <w:top w:val="nil"/>
          <w:left w:val="nil"/>
          <w:bottom w:val="nil"/>
          <w:right w:val="nil"/>
          <w:between w:val="nil"/>
        </w:pBdr>
        <w:shd w:val="clear" w:color="auto" w:fill="FFFFFF"/>
        <w:spacing w:before="120"/>
        <w:ind w:left="714" w:hanging="357"/>
        <w:rPr>
          <w:i/>
          <w:color w:val="000000"/>
        </w:rPr>
      </w:pPr>
      <w:r>
        <w:rPr>
          <w:b/>
          <w:color w:val="000000"/>
        </w:rPr>
        <w:t>Resolución 0312 de 2019</w:t>
      </w:r>
      <w:r>
        <w:rPr>
          <w:color w:val="000000"/>
        </w:rPr>
        <w:t xml:space="preserve"> del Ministerio de Trabajo </w:t>
      </w:r>
      <w:r>
        <w:rPr>
          <w:i/>
          <w:color w:val="000000"/>
        </w:rPr>
        <w:t>“Por la cual se definen los estándares mínimos del Sistema de Gestión de Seguridad y Salud en el Trabajo SG-SST.”.</w:t>
      </w:r>
    </w:p>
    <w:p w:rsidR="00472B92" w:rsidRDefault="00991F3F">
      <w:pPr>
        <w:widowControl w:val="0"/>
        <w:numPr>
          <w:ilvl w:val="0"/>
          <w:numId w:val="3"/>
        </w:numPr>
        <w:pBdr>
          <w:top w:val="nil"/>
          <w:left w:val="nil"/>
          <w:bottom w:val="nil"/>
          <w:right w:val="nil"/>
          <w:between w:val="nil"/>
        </w:pBdr>
        <w:spacing w:before="120"/>
        <w:ind w:left="714" w:hanging="357"/>
        <w:rPr>
          <w:b/>
          <w:i/>
          <w:color w:val="000000"/>
        </w:rPr>
      </w:pPr>
      <w:r>
        <w:rPr>
          <w:b/>
          <w:color w:val="000000"/>
        </w:rPr>
        <w:t>Resolución 003 de 2022</w:t>
      </w:r>
      <w:r>
        <w:rPr>
          <w:color w:val="000000"/>
        </w:rPr>
        <w:t xml:space="preserve">, del Consejo Nacional de Estupefacientes </w:t>
      </w:r>
      <w:r>
        <w:rPr>
          <w:i/>
          <w:color w:val="000000"/>
        </w:rPr>
        <w:t xml:space="preserve">“Por medio de la cual se </w:t>
      </w:r>
      <w:r>
        <w:rPr>
          <w:i/>
          <w:color w:val="000000"/>
        </w:rPr>
        <w:lastRenderedPageBreak/>
        <w:t>definen las sustancias psicoactivas que crean dependencia e impactan la salud, según lo establece el parágrafo 4° del artículo 2° de la Ley 2000 de 2019.”</w:t>
      </w:r>
    </w:p>
    <w:p w:rsidR="00472B92" w:rsidRDefault="00991F3F">
      <w:pPr>
        <w:widowControl w:val="0"/>
        <w:numPr>
          <w:ilvl w:val="0"/>
          <w:numId w:val="3"/>
        </w:numPr>
        <w:pBdr>
          <w:top w:val="nil"/>
          <w:left w:val="nil"/>
          <w:bottom w:val="nil"/>
          <w:right w:val="nil"/>
          <w:between w:val="nil"/>
        </w:pBdr>
        <w:spacing w:before="120"/>
        <w:ind w:left="714" w:hanging="357"/>
        <w:rPr>
          <w:color w:val="000000"/>
        </w:rPr>
      </w:pPr>
      <w:r>
        <w:rPr>
          <w:b/>
          <w:color w:val="000000"/>
        </w:rPr>
        <w:t xml:space="preserve">Resolución 1035 de 2022 </w:t>
      </w:r>
      <w:r>
        <w:rPr>
          <w:color w:val="000000"/>
        </w:rPr>
        <w:t xml:space="preserve">del Ministerio de Salud y Protección Social. </w:t>
      </w:r>
      <w:r>
        <w:rPr>
          <w:i/>
          <w:color w:val="000000"/>
        </w:rPr>
        <w:t xml:space="preserve">“Por el cual se adopta el Plan Decenal de Salud Pública 2022-2031 con sus capítulos diferenciales: indígena para los pueblos y comunidades indígenas de Colombia, población víctima de conflicto armado, el Pueblo Rom y la población negra, afrocolombiana, raizal y </w:t>
      </w:r>
      <w:r w:rsidR="002D7274">
        <w:rPr>
          <w:i/>
          <w:color w:val="000000"/>
        </w:rPr>
        <w:t>palanquera</w:t>
      </w:r>
      <w:r>
        <w:rPr>
          <w:i/>
          <w:color w:val="000000"/>
        </w:rPr>
        <w:t>.”</w:t>
      </w:r>
    </w:p>
    <w:p w:rsidR="00472B92" w:rsidRDefault="00991F3F">
      <w:pPr>
        <w:widowControl w:val="0"/>
        <w:numPr>
          <w:ilvl w:val="0"/>
          <w:numId w:val="3"/>
        </w:numPr>
        <w:pBdr>
          <w:top w:val="nil"/>
          <w:left w:val="nil"/>
          <w:bottom w:val="nil"/>
          <w:right w:val="nil"/>
          <w:between w:val="nil"/>
        </w:pBdr>
        <w:spacing w:before="120"/>
        <w:ind w:left="714" w:hanging="357"/>
        <w:rPr>
          <w:b/>
          <w:color w:val="000000"/>
        </w:rPr>
      </w:pPr>
      <w:r>
        <w:rPr>
          <w:b/>
          <w:color w:val="000000"/>
        </w:rPr>
        <w:t xml:space="preserve">Resolución 1843 de 2025 </w:t>
      </w:r>
      <w:r>
        <w:rPr>
          <w:color w:val="000000"/>
        </w:rPr>
        <w:t xml:space="preserve">del Ministerio de Trabajo </w:t>
      </w:r>
      <w:r>
        <w:rPr>
          <w:i/>
          <w:color w:val="000000"/>
        </w:rPr>
        <w:t>“Por la cual se regula la práctica de evaluaciones médicas ocupacionales, y se dictan otras disposiciones”.</w:t>
      </w:r>
    </w:p>
    <w:p w:rsidR="00472B92" w:rsidRDefault="00991F3F">
      <w:pPr>
        <w:widowControl w:val="0"/>
        <w:numPr>
          <w:ilvl w:val="0"/>
          <w:numId w:val="3"/>
        </w:numPr>
        <w:pBdr>
          <w:top w:val="nil"/>
          <w:left w:val="nil"/>
          <w:bottom w:val="nil"/>
          <w:right w:val="nil"/>
          <w:between w:val="nil"/>
        </w:pBdr>
        <w:spacing w:before="120"/>
        <w:ind w:left="714" w:hanging="357"/>
        <w:rPr>
          <w:b/>
          <w:color w:val="000000"/>
        </w:rPr>
      </w:pPr>
      <w:r>
        <w:rPr>
          <w:b/>
          <w:color w:val="000000"/>
        </w:rPr>
        <w:t>Circular 0038 de 2010</w:t>
      </w:r>
      <w:r>
        <w:rPr>
          <w:color w:val="000000"/>
        </w:rPr>
        <w:t xml:space="preserve"> del Ministerio de la Protección Social sobre </w:t>
      </w:r>
      <w:r>
        <w:rPr>
          <w:i/>
          <w:color w:val="000000"/>
        </w:rPr>
        <w:t>“Espacios Libres de humo y de sustancias psicoactivas (SPA) en las empresas”</w:t>
      </w:r>
      <w:r>
        <w:rPr>
          <w:color w:val="000000"/>
        </w:rPr>
        <w:t xml:space="preserve">. </w:t>
      </w:r>
    </w:p>
    <w:p w:rsidR="00472B92" w:rsidRDefault="00991F3F">
      <w:pPr>
        <w:pStyle w:val="Ttulo1"/>
        <w:numPr>
          <w:ilvl w:val="0"/>
          <w:numId w:val="1"/>
        </w:numPr>
        <w:jc w:val="left"/>
      </w:pPr>
      <w:bookmarkStart w:id="9" w:name="_heading=h.420q7hmpronf" w:colFirst="0" w:colLast="0"/>
      <w:bookmarkEnd w:id="9"/>
      <w:r>
        <w:t>ROLES Y RESPONSABILIDADES</w:t>
      </w:r>
    </w:p>
    <w:p w:rsidR="00472B92" w:rsidRDefault="00991F3F">
      <w:r>
        <w:rPr>
          <w:b/>
          <w:u w:val="single"/>
        </w:rPr>
        <w:t>La Dirección General, los Subdirectores, Jefes de Oficinas, Jefes de Oficinas Asesora, Directores Territoriales, Jefes de Área Protegida y Coordinadores de Grupos Internos de Trabajo</w:t>
      </w:r>
      <w:r>
        <w:rPr>
          <w:b/>
        </w:rPr>
        <w:t xml:space="preserve">, </w:t>
      </w:r>
      <w:r>
        <w:t xml:space="preserve">serán los responsables de: </w:t>
      </w:r>
    </w:p>
    <w:p w:rsidR="00472B92" w:rsidRDefault="00472B92"/>
    <w:p w:rsidR="00472B92" w:rsidRDefault="00991F3F">
      <w:pPr>
        <w:numPr>
          <w:ilvl w:val="0"/>
          <w:numId w:val="6"/>
        </w:numPr>
        <w:pBdr>
          <w:top w:val="nil"/>
          <w:left w:val="nil"/>
          <w:bottom w:val="nil"/>
          <w:right w:val="nil"/>
          <w:between w:val="nil"/>
        </w:pBdr>
        <w:ind w:left="709"/>
      </w:pPr>
      <w:r>
        <w:rPr>
          <w:color w:val="000000"/>
        </w:rPr>
        <w:t>Identificar las manifestaciones o conductas asociadas presuntamente al consumo de alcohol, tabaco y sustancias psicoactivas - SPA, dentro de los integrantes de sus equipos de trabajo.</w:t>
      </w:r>
    </w:p>
    <w:p w:rsidR="00472B92" w:rsidRDefault="00991F3F">
      <w:pPr>
        <w:numPr>
          <w:ilvl w:val="0"/>
          <w:numId w:val="6"/>
        </w:numPr>
        <w:pBdr>
          <w:top w:val="nil"/>
          <w:left w:val="nil"/>
          <w:bottom w:val="nil"/>
          <w:right w:val="nil"/>
          <w:between w:val="nil"/>
        </w:pBdr>
        <w:ind w:left="709"/>
      </w:pPr>
      <w:r>
        <w:rPr>
          <w:color w:val="000000"/>
        </w:rPr>
        <w:t>Comunicar las situaciones de consumo de alcohol, tabaco y sustancias psicoactivas - SPA identificadas a la Dirección Territorial y al Grupo de Gestión Humana. (SST y equipo Psicosocial)</w:t>
      </w:r>
    </w:p>
    <w:p w:rsidR="00472B92" w:rsidRDefault="00991F3F">
      <w:pPr>
        <w:numPr>
          <w:ilvl w:val="0"/>
          <w:numId w:val="6"/>
        </w:numPr>
        <w:pBdr>
          <w:top w:val="nil"/>
          <w:left w:val="nil"/>
          <w:bottom w:val="nil"/>
          <w:right w:val="nil"/>
          <w:between w:val="nil"/>
        </w:pBdr>
        <w:ind w:left="709"/>
      </w:pPr>
      <w:r>
        <w:rPr>
          <w:color w:val="000000"/>
        </w:rPr>
        <w:t>Participar y facilitar a los colaboradores, los espacios para la asistencia a las jornadas de prevención y promoción, junto con las de intervención cuando a ello haya lugar.</w:t>
      </w:r>
    </w:p>
    <w:p w:rsidR="00472B92" w:rsidRDefault="00991F3F">
      <w:pPr>
        <w:numPr>
          <w:ilvl w:val="0"/>
          <w:numId w:val="6"/>
        </w:numPr>
        <w:pBdr>
          <w:top w:val="nil"/>
          <w:left w:val="nil"/>
          <w:bottom w:val="nil"/>
          <w:right w:val="nil"/>
          <w:between w:val="nil"/>
        </w:pBdr>
        <w:ind w:left="709"/>
        <w:rPr>
          <w:color w:val="000000"/>
        </w:rPr>
      </w:pPr>
      <w:r>
        <w:rPr>
          <w:color w:val="000000"/>
        </w:rPr>
        <w:t>Informar a la Oficina de Control Disciplinario Interno, la ocurrencia de presuntas situaciones en las cuales servidores públicos o contratistas de la entidad, realicen actividades en contravía del cumplimento de la presente política.</w:t>
      </w:r>
    </w:p>
    <w:p w:rsidR="00472B92" w:rsidRDefault="00472B92"/>
    <w:p w:rsidR="00472B92" w:rsidRDefault="00991F3F">
      <w:r>
        <w:t>Los supervisores de contratos en el evento que evidencien alguna situación de consumo de alcohol, tabaco y sustancias psicoactivas - SPA deberán informarlo al coordinador o jefe inmediato, para la toma de acciones pertinentes.</w:t>
      </w:r>
    </w:p>
    <w:p w:rsidR="00472B92" w:rsidRDefault="00472B92">
      <w:pPr>
        <w:pBdr>
          <w:top w:val="nil"/>
          <w:left w:val="nil"/>
          <w:bottom w:val="nil"/>
          <w:right w:val="nil"/>
          <w:between w:val="nil"/>
        </w:pBdr>
        <w:ind w:left="720"/>
        <w:rPr>
          <w:color w:val="000000"/>
        </w:rPr>
      </w:pPr>
    </w:p>
    <w:p w:rsidR="00472B92" w:rsidRDefault="00991F3F">
      <w:r>
        <w:rPr>
          <w:b/>
          <w:u w:val="single"/>
        </w:rPr>
        <w:t>La Subdirección Administrativa y Financiera – Grupo de Gestión Humana, con el equipo de acompañamiento psicosocial</w:t>
      </w:r>
      <w:r>
        <w:rPr>
          <w:b/>
        </w:rPr>
        <w:t>,</w:t>
      </w:r>
      <w:r>
        <w:t xml:space="preserve"> </w:t>
      </w:r>
      <w:r>
        <w:rPr>
          <w:b/>
          <w:u w:val="single"/>
        </w:rPr>
        <w:t>y de Seguridad y Salud en el Trabajo</w:t>
      </w:r>
      <w:r>
        <w:rPr>
          <w:u w:val="single"/>
        </w:rPr>
        <w:t xml:space="preserve">, </w:t>
      </w:r>
      <w:r>
        <w:rPr>
          <w:b/>
          <w:u w:val="single"/>
        </w:rPr>
        <w:t>y las Direcciones Territoriales</w:t>
      </w:r>
      <w:r>
        <w:t>, serán los responsables de:</w:t>
      </w:r>
    </w:p>
    <w:p w:rsidR="00472B92" w:rsidRDefault="00472B92"/>
    <w:p w:rsidR="00472B92" w:rsidRDefault="00991F3F">
      <w:pPr>
        <w:numPr>
          <w:ilvl w:val="0"/>
          <w:numId w:val="4"/>
        </w:numPr>
        <w:pBdr>
          <w:top w:val="nil"/>
          <w:left w:val="nil"/>
          <w:bottom w:val="nil"/>
          <w:right w:val="nil"/>
          <w:between w:val="nil"/>
        </w:pBdr>
        <w:ind w:left="709"/>
      </w:pPr>
      <w:r>
        <w:rPr>
          <w:color w:val="000000"/>
        </w:rPr>
        <w:lastRenderedPageBreak/>
        <w:t>Identificar en los planes que compone el Plan Estratégico de Gestión Humana de cada vigencia, las actividades a través de las cuales se concreta el desarrollo de la presente Política Institucional de Prevención de Consumo de alcohol, tabaco y sustancias psicoactivas - SPA.</w:t>
      </w:r>
    </w:p>
    <w:p w:rsidR="00472B92" w:rsidRDefault="00991F3F">
      <w:pPr>
        <w:numPr>
          <w:ilvl w:val="0"/>
          <w:numId w:val="4"/>
        </w:numPr>
        <w:pBdr>
          <w:top w:val="nil"/>
          <w:left w:val="nil"/>
          <w:bottom w:val="nil"/>
          <w:right w:val="nil"/>
          <w:between w:val="nil"/>
        </w:pBdr>
        <w:ind w:left="709"/>
      </w:pPr>
      <w:r>
        <w:rPr>
          <w:color w:val="000000"/>
        </w:rPr>
        <w:t>Gestionar la realización de las actividades programadas en el desarrollo de la presente política, en articulación con las EPS, ARL, Cajas de Compensación Familiar y demás instituciones.</w:t>
      </w:r>
    </w:p>
    <w:p w:rsidR="00472B92" w:rsidRDefault="00991F3F">
      <w:pPr>
        <w:numPr>
          <w:ilvl w:val="0"/>
          <w:numId w:val="4"/>
        </w:numPr>
        <w:pBdr>
          <w:top w:val="nil"/>
          <w:left w:val="nil"/>
          <w:bottom w:val="nil"/>
          <w:right w:val="nil"/>
          <w:between w:val="nil"/>
        </w:pBdr>
      </w:pPr>
      <w:r>
        <w:rPr>
          <w:color w:val="000000"/>
        </w:rPr>
        <w:t>Realizar el acompañamiento por parte del equipo psicosocial a los colaboradores involucrados en los casos identificados, conforme a la comunicación directa o indirecta que se realice a la Dirección Territorial y al Grupo de Gestión Humana, conforme lo previsto en el protocolo de Atención de Riesgo Psicosocial de la Entidad.</w:t>
      </w:r>
    </w:p>
    <w:p w:rsidR="00472B92" w:rsidRDefault="00991F3F">
      <w:pPr>
        <w:numPr>
          <w:ilvl w:val="0"/>
          <w:numId w:val="4"/>
        </w:numPr>
        <w:pBdr>
          <w:top w:val="nil"/>
          <w:left w:val="nil"/>
          <w:bottom w:val="nil"/>
          <w:right w:val="nil"/>
          <w:between w:val="nil"/>
        </w:pBdr>
        <w:ind w:left="709"/>
      </w:pPr>
      <w:r>
        <w:rPr>
          <w:color w:val="000000"/>
        </w:rPr>
        <w:t xml:space="preserve">Direccionar las remisiones de los servidores públicos y contratistas, que sean atendidos por el equipo psicosocial, a las entidades competentes, en el caso que sea necesario. </w:t>
      </w:r>
    </w:p>
    <w:p w:rsidR="00472B92" w:rsidRDefault="00472B92"/>
    <w:p w:rsidR="00472B92" w:rsidRDefault="00991F3F">
      <w:r>
        <w:rPr>
          <w:b/>
        </w:rPr>
        <w:t>Los colaboradores</w:t>
      </w:r>
      <w:r>
        <w:t>, serán los responsables de:</w:t>
      </w:r>
    </w:p>
    <w:p w:rsidR="00472B92" w:rsidRDefault="00472B92">
      <w:pPr>
        <w:pBdr>
          <w:top w:val="nil"/>
          <w:left w:val="nil"/>
          <w:bottom w:val="nil"/>
          <w:right w:val="nil"/>
          <w:between w:val="nil"/>
        </w:pBdr>
        <w:ind w:left="720"/>
        <w:rPr>
          <w:color w:val="000000"/>
        </w:rPr>
      </w:pPr>
    </w:p>
    <w:p w:rsidR="00472B92" w:rsidRDefault="00991F3F">
      <w:pPr>
        <w:numPr>
          <w:ilvl w:val="0"/>
          <w:numId w:val="5"/>
        </w:numPr>
        <w:pBdr>
          <w:top w:val="nil"/>
          <w:left w:val="nil"/>
          <w:bottom w:val="nil"/>
          <w:right w:val="nil"/>
          <w:between w:val="nil"/>
        </w:pBdr>
        <w:ind w:left="709"/>
      </w:pPr>
      <w:r>
        <w:rPr>
          <w:color w:val="000000"/>
        </w:rPr>
        <w:t>Asistir a las actividades y/o capacitaciones dirigidas a la promoción del autocuidado y prevención del consumo de alcohol, tabaco y sustancias psicoactivas - SPA, programadas por la Subdirección Administrativa y Financiera – Grupo de Gestión Humana, y la Dirección Territorial.</w:t>
      </w:r>
    </w:p>
    <w:p w:rsidR="00472B92" w:rsidRDefault="00991F3F">
      <w:pPr>
        <w:numPr>
          <w:ilvl w:val="0"/>
          <w:numId w:val="5"/>
        </w:numPr>
        <w:pBdr>
          <w:top w:val="nil"/>
          <w:left w:val="nil"/>
          <w:bottom w:val="nil"/>
          <w:right w:val="nil"/>
          <w:between w:val="nil"/>
        </w:pBdr>
        <w:ind w:left="709"/>
      </w:pPr>
      <w:r>
        <w:rPr>
          <w:color w:val="000000"/>
        </w:rPr>
        <w:t>Asistir a la realización de los exámenes médico-ocupacionales programados por la entidad</w:t>
      </w:r>
      <w:r>
        <w:t>, cuando aplique.</w:t>
      </w:r>
    </w:p>
    <w:p w:rsidR="00472B92" w:rsidRDefault="00991F3F">
      <w:pPr>
        <w:numPr>
          <w:ilvl w:val="0"/>
          <w:numId w:val="5"/>
        </w:numPr>
        <w:pBdr>
          <w:top w:val="nil"/>
          <w:left w:val="nil"/>
          <w:bottom w:val="nil"/>
          <w:right w:val="nil"/>
          <w:between w:val="nil"/>
        </w:pBdr>
        <w:ind w:left="709"/>
      </w:pPr>
      <w:r>
        <w:rPr>
          <w:color w:val="000000"/>
        </w:rPr>
        <w:t xml:space="preserve">Atender las recomendaciones derivadas de los seguimientos psicosociales, de los resultados de la práctica de los exámenes médico-ocupacionales y de las entidades prestadoras de salud en materia del consumo de alcohol, tabaco y sustancias psicoactivas - SPA. </w:t>
      </w:r>
    </w:p>
    <w:p w:rsidR="00472B92" w:rsidRDefault="00991F3F">
      <w:pPr>
        <w:numPr>
          <w:ilvl w:val="0"/>
          <w:numId w:val="5"/>
        </w:numPr>
        <w:pBdr>
          <w:top w:val="nil"/>
          <w:left w:val="nil"/>
          <w:bottom w:val="nil"/>
          <w:right w:val="nil"/>
          <w:between w:val="nil"/>
        </w:pBdr>
        <w:ind w:left="709"/>
      </w:pPr>
      <w:r>
        <w:rPr>
          <w:color w:val="000000"/>
        </w:rPr>
        <w:t>Solicitar acompañamiento al equipo psicosocial de la entidad por iniciativa propia cuando así lo requiera.</w:t>
      </w:r>
    </w:p>
    <w:p w:rsidR="00472B92" w:rsidRDefault="00991F3F">
      <w:pPr>
        <w:numPr>
          <w:ilvl w:val="0"/>
          <w:numId w:val="5"/>
        </w:numPr>
        <w:pBdr>
          <w:top w:val="nil"/>
          <w:left w:val="nil"/>
          <w:bottom w:val="nil"/>
          <w:right w:val="nil"/>
          <w:between w:val="nil"/>
        </w:pBdr>
        <w:ind w:left="709"/>
      </w:pPr>
      <w:r>
        <w:rPr>
          <w:color w:val="000000"/>
        </w:rPr>
        <w:t>Asistir a las atenciones y seguimientos programados por el equipo de apoyo psicosocial.</w:t>
      </w:r>
    </w:p>
    <w:p w:rsidR="00472B92" w:rsidRDefault="00991F3F">
      <w:pPr>
        <w:numPr>
          <w:ilvl w:val="0"/>
          <w:numId w:val="5"/>
        </w:numPr>
        <w:pBdr>
          <w:top w:val="nil"/>
          <w:left w:val="nil"/>
          <w:bottom w:val="nil"/>
          <w:right w:val="nil"/>
          <w:between w:val="nil"/>
        </w:pBdr>
        <w:ind w:left="709"/>
      </w:pPr>
      <w:r>
        <w:rPr>
          <w:color w:val="000000"/>
        </w:rPr>
        <w:t xml:space="preserve">Informar al Jefe de Área Protegida, al Director Territorial o Jefe de Dependencia en la sede Central, o al Grupo de Gestión Humana- Equipo de Riesgo Psicosocial, de cualquier situación asociada al consumo de alcohol, tabaco y sustancias psicoactivas – SPA de las que tenga conocimiento directamente, que involucre </w:t>
      </w:r>
      <w:r>
        <w:t>colaboradores</w:t>
      </w:r>
      <w:r>
        <w:rPr>
          <w:color w:val="000000"/>
        </w:rPr>
        <w:t>, con el fin de que se proceda a habilitar las rutas de atención definidas.</w:t>
      </w:r>
    </w:p>
    <w:p w:rsidR="00472B92" w:rsidRDefault="00991F3F">
      <w:pPr>
        <w:pBdr>
          <w:top w:val="nil"/>
          <w:left w:val="nil"/>
          <w:bottom w:val="nil"/>
          <w:right w:val="nil"/>
          <w:between w:val="nil"/>
        </w:pBdr>
        <w:ind w:left="709"/>
        <w:rPr>
          <w:color w:val="000000"/>
        </w:rPr>
      </w:pPr>
      <w:r>
        <w:rPr>
          <w:color w:val="000000"/>
        </w:rPr>
        <w:t>Lo anterior, teniendo en cuenta que todos estamos en el deber de poner en conocimiento conductas relacionadas con el consumo de alcohol, tabaco y sustancias psicoactivas - SPA.</w:t>
      </w:r>
    </w:p>
    <w:p w:rsidR="00472B92" w:rsidRDefault="00991F3F">
      <w:pPr>
        <w:pStyle w:val="Ttulo1"/>
        <w:numPr>
          <w:ilvl w:val="0"/>
          <w:numId w:val="1"/>
        </w:numPr>
        <w:jc w:val="left"/>
      </w:pPr>
      <w:bookmarkStart w:id="10" w:name="_heading=h.fcd17t2wvdlf" w:colFirst="0" w:colLast="0"/>
      <w:bookmarkEnd w:id="10"/>
      <w:r>
        <w:lastRenderedPageBreak/>
        <w:t>DESARROLLO</w:t>
      </w:r>
    </w:p>
    <w:p w:rsidR="00472B92" w:rsidRDefault="00991F3F">
      <w:pPr>
        <w:pBdr>
          <w:top w:val="nil"/>
          <w:left w:val="nil"/>
          <w:bottom w:val="nil"/>
          <w:right w:val="nil"/>
          <w:between w:val="nil"/>
        </w:pBdr>
        <w:spacing w:before="9"/>
        <w:rPr>
          <w:color w:val="000000"/>
        </w:rPr>
      </w:pPr>
      <w:r>
        <w:rPr>
          <w:color w:val="000000"/>
        </w:rPr>
        <w:t>El desarrollo de la Política de prevención del consumo de alcohol, tabaco y sustancias psicoactivas - SPA en Parques Nacionales Naturales de Colombia se divide en 3 etapas:</w:t>
      </w:r>
    </w:p>
    <w:p w:rsidR="00472B92" w:rsidRDefault="00472B92">
      <w:pPr>
        <w:pBdr>
          <w:top w:val="nil"/>
          <w:left w:val="nil"/>
          <w:bottom w:val="nil"/>
          <w:right w:val="nil"/>
          <w:between w:val="nil"/>
        </w:pBdr>
        <w:ind w:left="720"/>
        <w:rPr>
          <w:color w:val="000000"/>
        </w:rPr>
      </w:pPr>
    </w:p>
    <w:p w:rsidR="00472B92" w:rsidRDefault="00991F3F">
      <w:pPr>
        <w:numPr>
          <w:ilvl w:val="0"/>
          <w:numId w:val="7"/>
        </w:numPr>
        <w:pBdr>
          <w:top w:val="nil"/>
          <w:left w:val="nil"/>
          <w:bottom w:val="nil"/>
          <w:right w:val="nil"/>
          <w:between w:val="nil"/>
        </w:pBdr>
        <w:ind w:left="851"/>
      </w:pPr>
      <w:r>
        <w:rPr>
          <w:color w:val="000000"/>
        </w:rPr>
        <w:t xml:space="preserve">Formular un cronograma de actividades integrales de fortalecimiento del talento humano (SST, riesgo psicosocial, bienestar, capacitación, entre otros) y la realización de las actividades, incluyendo jornadas de capacitación preventivas y educativas dirigidas a los </w:t>
      </w:r>
      <w:r>
        <w:t>colaboradores</w:t>
      </w:r>
      <w:r>
        <w:rPr>
          <w:color w:val="000000"/>
        </w:rPr>
        <w:t xml:space="preserve"> de Parques Nacionales Naturales de Colombia.</w:t>
      </w:r>
    </w:p>
    <w:p w:rsidR="00472B92" w:rsidRDefault="00472B92">
      <w:pPr>
        <w:pBdr>
          <w:top w:val="nil"/>
          <w:left w:val="nil"/>
          <w:bottom w:val="nil"/>
          <w:right w:val="nil"/>
          <w:between w:val="nil"/>
        </w:pBdr>
        <w:ind w:left="1485"/>
      </w:pPr>
    </w:p>
    <w:p w:rsidR="00472B92" w:rsidRDefault="00991F3F">
      <w:pPr>
        <w:widowControl w:val="0"/>
        <w:numPr>
          <w:ilvl w:val="0"/>
          <w:numId w:val="7"/>
        </w:numPr>
        <w:pBdr>
          <w:top w:val="nil"/>
          <w:left w:val="nil"/>
          <w:bottom w:val="nil"/>
          <w:right w:val="nil"/>
          <w:between w:val="nil"/>
        </w:pBdr>
        <w:ind w:left="851"/>
      </w:pPr>
      <w:r>
        <w:rPr>
          <w:color w:val="000000"/>
        </w:rPr>
        <w:t xml:space="preserve">Identificación de los </w:t>
      </w:r>
      <w:r>
        <w:t>colaboradores</w:t>
      </w:r>
      <w:r>
        <w:rPr>
          <w:color w:val="000000"/>
        </w:rPr>
        <w:t xml:space="preserve"> que presenten resultados positivos en las evaluaciones </w:t>
      </w:r>
      <w:r>
        <w:t>médico</w:t>
      </w:r>
      <w:r>
        <w:rPr>
          <w:color w:val="000000"/>
        </w:rPr>
        <w:t xml:space="preserve"> ocupacionales y/o se reporten al Grupo de Gestión Humana – Equipo de Riesgo Psicosocial</w:t>
      </w:r>
      <w:r>
        <w:t xml:space="preserve"> y</w:t>
      </w:r>
      <w:r>
        <w:rPr>
          <w:color w:val="000000"/>
        </w:rPr>
        <w:t xml:space="preserve"> activación de la ruta de atención manteniendo su confidencialidad.</w:t>
      </w:r>
    </w:p>
    <w:p w:rsidR="00472B92" w:rsidRDefault="00472B92">
      <w:pPr>
        <w:pBdr>
          <w:top w:val="nil"/>
          <w:left w:val="nil"/>
          <w:bottom w:val="nil"/>
          <w:right w:val="nil"/>
          <w:between w:val="nil"/>
        </w:pBdr>
        <w:ind w:left="720"/>
        <w:rPr>
          <w:color w:val="000000"/>
        </w:rPr>
      </w:pPr>
    </w:p>
    <w:p w:rsidR="00472B92" w:rsidRDefault="00991F3F">
      <w:pPr>
        <w:widowControl w:val="0"/>
        <w:numPr>
          <w:ilvl w:val="0"/>
          <w:numId w:val="7"/>
        </w:numPr>
        <w:pBdr>
          <w:top w:val="nil"/>
          <w:left w:val="nil"/>
          <w:bottom w:val="nil"/>
          <w:right w:val="nil"/>
          <w:between w:val="nil"/>
        </w:pBdr>
        <w:ind w:left="851"/>
      </w:pPr>
      <w:r>
        <w:rPr>
          <w:color w:val="000000"/>
        </w:rPr>
        <w:t xml:space="preserve">Realizar el seguimiento para determinar las oportunidades de mejora e identificar los diferentes factores relevantes presentados. </w:t>
      </w:r>
    </w:p>
    <w:p w:rsidR="00472B92" w:rsidRDefault="00991F3F">
      <w:pPr>
        <w:pStyle w:val="Ttulo1"/>
        <w:numPr>
          <w:ilvl w:val="0"/>
          <w:numId w:val="1"/>
        </w:numPr>
        <w:jc w:val="left"/>
      </w:pPr>
      <w:bookmarkStart w:id="11" w:name="_heading=h.8lk2ce8lgy8g" w:colFirst="0" w:colLast="0"/>
      <w:bookmarkEnd w:id="11"/>
      <w:r>
        <w:t>SEGUIMIENTO A LA IMPLEMENTACIÓN DE LA POLÍTICA</w:t>
      </w:r>
    </w:p>
    <w:p w:rsidR="00472B92" w:rsidRDefault="00991F3F">
      <w:r>
        <w:t>El seguimiento de la política se realizará a través de los siguientes indicadores:</w:t>
      </w:r>
    </w:p>
    <w:p w:rsidR="00472B92" w:rsidRDefault="00472B92"/>
    <w:p w:rsidR="00472B92" w:rsidRDefault="00991F3F">
      <w:pPr>
        <w:numPr>
          <w:ilvl w:val="0"/>
          <w:numId w:val="2"/>
        </w:numPr>
        <w:pBdr>
          <w:top w:val="nil"/>
          <w:left w:val="nil"/>
          <w:bottom w:val="nil"/>
          <w:right w:val="nil"/>
          <w:between w:val="nil"/>
        </w:pBdr>
        <w:spacing w:before="9"/>
        <w:rPr>
          <w:color w:val="000000"/>
        </w:rPr>
      </w:pPr>
      <w:r>
        <w:rPr>
          <w:color w:val="000000"/>
        </w:rPr>
        <w:t>Número de actividades realizadas en el marco de la política / Número de actividades programadas en el marco de la política * 100</w:t>
      </w:r>
    </w:p>
    <w:p w:rsidR="00472B92" w:rsidRDefault="00991F3F">
      <w:pPr>
        <w:numPr>
          <w:ilvl w:val="0"/>
          <w:numId w:val="2"/>
        </w:numPr>
        <w:pBdr>
          <w:top w:val="nil"/>
          <w:left w:val="nil"/>
          <w:bottom w:val="nil"/>
          <w:right w:val="nil"/>
          <w:between w:val="nil"/>
        </w:pBdr>
        <w:spacing w:before="9"/>
        <w:rPr>
          <w:color w:val="000000"/>
        </w:rPr>
      </w:pPr>
      <w:r>
        <w:rPr>
          <w:color w:val="000000"/>
        </w:rPr>
        <w:t>Número de accidentes de trabajo ocurridos por el consumo de alcohol y/o sustancias psicoactivas/ Número de accidentes de trabajo ocurridos en la vigencia * 100</w:t>
      </w:r>
    </w:p>
    <w:p w:rsidR="00472B92" w:rsidRDefault="00991F3F">
      <w:pPr>
        <w:pStyle w:val="Ttulo1"/>
        <w:numPr>
          <w:ilvl w:val="0"/>
          <w:numId w:val="1"/>
        </w:numPr>
        <w:jc w:val="left"/>
      </w:pPr>
      <w:bookmarkStart w:id="12" w:name="_heading=h.8eavlg61o294" w:colFirst="0" w:colLast="0"/>
      <w:bookmarkEnd w:id="12"/>
      <w:r>
        <w:t>COMUNICACIÓN, SENSIBILIZACIÓN Y REVISIÓN</w:t>
      </w:r>
    </w:p>
    <w:p w:rsidR="00472B92" w:rsidRDefault="00991F3F">
      <w:r>
        <w:t>La comunicación y divulgación de la política será responsabilidad de la Subdirección Administrativa y Financiera – Grupo de Gestión Humana y el Grupo de Comunicaciones y Educación Ambiental, quien podrá utilizar distintos canales internos, como el correo electrónico institucional, reuniones con colaboradores y usuarios, así como otras plataformas de comunicación interna (Intranet).</w:t>
      </w:r>
    </w:p>
    <w:p w:rsidR="00472B92" w:rsidRDefault="00472B92"/>
    <w:p w:rsidR="00472B92" w:rsidRDefault="00991F3F">
      <w:r>
        <w:t xml:space="preserve">Una vez aprobada, la política será publicada en el aplicativo para los sistemas de gestión (SENDA), asegurando la conservación de los documentos, además, la Subdirección Administrativa y Financiera – Grupo de Gestión Humana garantizará la difusión, sensibilización y capacitación a los colaboradores e incluyendo usuarios externos de acuerdo con el alcance definido para la política. </w:t>
      </w:r>
    </w:p>
    <w:p w:rsidR="00472B92" w:rsidRDefault="00472B92"/>
    <w:p w:rsidR="00472B92" w:rsidRDefault="00991F3F">
      <w:r>
        <w:lastRenderedPageBreak/>
        <w:t>Es importante resaltar que cualquier impresión del documento original disponible en la red será considerada como “copia no controlada”.</w:t>
      </w:r>
    </w:p>
    <w:p w:rsidR="00472B92" w:rsidRDefault="00472B92"/>
    <w:p w:rsidR="00472B92" w:rsidRDefault="00991F3F">
      <w:r>
        <w:t>La política deberá ser revisada cada dos años o cuando ocurran cambios normativos, por la Subdirección Administrativa y Financiera – Grupo de Gestión Humana para garantizar su actualización y alineación con los cambios normativos, estratégicos o institucionales.</w:t>
      </w:r>
    </w:p>
    <w:p w:rsidR="00472B92" w:rsidRDefault="00991F3F">
      <w:pPr>
        <w:pStyle w:val="Ttulo1"/>
        <w:numPr>
          <w:ilvl w:val="0"/>
          <w:numId w:val="1"/>
        </w:numPr>
        <w:jc w:val="left"/>
      </w:pPr>
      <w:bookmarkStart w:id="13" w:name="_heading=h.8pwiiv2walm1" w:colFirst="0" w:colLast="0"/>
      <w:bookmarkEnd w:id="13"/>
      <w:r>
        <w:t xml:space="preserve">ANEXOS Y DOCUMENTOS </w:t>
      </w:r>
    </w:p>
    <w:p w:rsidR="00472B92" w:rsidRDefault="00991F3F">
      <w:pPr>
        <w:tabs>
          <w:tab w:val="left" w:pos="2362"/>
        </w:tabs>
      </w:pPr>
      <w:r>
        <w:t xml:space="preserve">Anexo 1. </w:t>
      </w:r>
      <w:r w:rsidR="005465EF" w:rsidRPr="005465EF">
        <w:t>A1-AN-1</w:t>
      </w:r>
      <w:r w:rsidR="005465EF">
        <w:t xml:space="preserve"> </w:t>
      </w:r>
      <w:r>
        <w:t>Cronograma de Actividades</w:t>
      </w:r>
    </w:p>
    <w:p w:rsidR="00472B92" w:rsidRDefault="00991F3F">
      <w:pPr>
        <w:pStyle w:val="Ttulo1"/>
        <w:numPr>
          <w:ilvl w:val="0"/>
          <w:numId w:val="1"/>
        </w:numPr>
        <w:jc w:val="left"/>
      </w:pPr>
      <w:bookmarkStart w:id="14" w:name="_heading=h.a6ponija7qa6" w:colFirst="0" w:colLast="0"/>
      <w:bookmarkEnd w:id="14"/>
      <w:r>
        <w:t>CONTROL DE CAMBIOS</w:t>
      </w: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1"/>
        <w:gridCol w:w="938"/>
        <w:gridCol w:w="2282"/>
        <w:gridCol w:w="1560"/>
        <w:gridCol w:w="1701"/>
        <w:gridCol w:w="1559"/>
      </w:tblGrid>
      <w:tr w:rsidR="00472B92">
        <w:tc>
          <w:tcPr>
            <w:tcW w:w="1311" w:type="dxa"/>
            <w:vAlign w:val="center"/>
          </w:tcPr>
          <w:p w:rsidR="00472B92" w:rsidRDefault="00991F3F">
            <w:pPr>
              <w:tabs>
                <w:tab w:val="left" w:pos="1106"/>
              </w:tabs>
              <w:rPr>
                <w:rFonts w:ascii="Arial Narrow" w:eastAsia="Arial Narrow" w:hAnsi="Arial Narrow" w:cs="Arial Narrow"/>
                <w:b/>
              </w:rPr>
            </w:pPr>
            <w:r>
              <w:rPr>
                <w:rFonts w:ascii="Arial Narrow" w:eastAsia="Arial Narrow" w:hAnsi="Arial Narrow" w:cs="Arial Narrow"/>
                <w:b/>
              </w:rPr>
              <w:t>Fecha</w:t>
            </w:r>
          </w:p>
        </w:tc>
        <w:tc>
          <w:tcPr>
            <w:tcW w:w="938" w:type="dxa"/>
            <w:vAlign w:val="center"/>
          </w:tcPr>
          <w:p w:rsidR="00472B92" w:rsidRDefault="00991F3F">
            <w:pPr>
              <w:tabs>
                <w:tab w:val="left" w:pos="1106"/>
              </w:tabs>
              <w:rPr>
                <w:rFonts w:ascii="Arial Narrow" w:eastAsia="Arial Narrow" w:hAnsi="Arial Narrow" w:cs="Arial Narrow"/>
                <w:b/>
              </w:rPr>
            </w:pPr>
            <w:r>
              <w:rPr>
                <w:rFonts w:ascii="Arial Narrow" w:eastAsia="Arial Narrow" w:hAnsi="Arial Narrow" w:cs="Arial Narrow"/>
                <w:b/>
              </w:rPr>
              <w:t>Versión</w:t>
            </w:r>
          </w:p>
        </w:tc>
        <w:tc>
          <w:tcPr>
            <w:tcW w:w="2282" w:type="dxa"/>
            <w:vAlign w:val="center"/>
          </w:tcPr>
          <w:p w:rsidR="00472B92" w:rsidRDefault="00991F3F">
            <w:pPr>
              <w:tabs>
                <w:tab w:val="left" w:pos="1106"/>
              </w:tabs>
              <w:rPr>
                <w:rFonts w:ascii="Arial Narrow" w:eastAsia="Arial Narrow" w:hAnsi="Arial Narrow" w:cs="Arial Narrow"/>
                <w:b/>
              </w:rPr>
            </w:pPr>
            <w:r>
              <w:rPr>
                <w:rFonts w:ascii="Arial Narrow" w:eastAsia="Arial Narrow" w:hAnsi="Arial Narrow" w:cs="Arial Narrow"/>
                <w:b/>
              </w:rPr>
              <w:t>Elaboró</w:t>
            </w:r>
          </w:p>
        </w:tc>
        <w:tc>
          <w:tcPr>
            <w:tcW w:w="1560" w:type="dxa"/>
            <w:vAlign w:val="center"/>
          </w:tcPr>
          <w:p w:rsidR="00472B92" w:rsidRDefault="00991F3F">
            <w:pPr>
              <w:tabs>
                <w:tab w:val="left" w:pos="1106"/>
              </w:tabs>
              <w:rPr>
                <w:rFonts w:ascii="Arial Narrow" w:eastAsia="Arial Narrow" w:hAnsi="Arial Narrow" w:cs="Arial Narrow"/>
                <w:b/>
              </w:rPr>
            </w:pPr>
            <w:r>
              <w:rPr>
                <w:rFonts w:ascii="Arial Narrow" w:eastAsia="Arial Narrow" w:hAnsi="Arial Narrow" w:cs="Arial Narrow"/>
                <w:b/>
              </w:rPr>
              <w:t>Revisó</w:t>
            </w:r>
          </w:p>
        </w:tc>
        <w:tc>
          <w:tcPr>
            <w:tcW w:w="1701" w:type="dxa"/>
            <w:vAlign w:val="center"/>
          </w:tcPr>
          <w:p w:rsidR="00472B92" w:rsidRDefault="00991F3F">
            <w:pPr>
              <w:tabs>
                <w:tab w:val="left" w:pos="1106"/>
              </w:tabs>
              <w:rPr>
                <w:rFonts w:ascii="Arial Narrow" w:eastAsia="Arial Narrow" w:hAnsi="Arial Narrow" w:cs="Arial Narrow"/>
                <w:b/>
              </w:rPr>
            </w:pPr>
            <w:r>
              <w:rPr>
                <w:rFonts w:ascii="Arial Narrow" w:eastAsia="Arial Narrow" w:hAnsi="Arial Narrow" w:cs="Arial Narrow"/>
                <w:b/>
              </w:rPr>
              <w:t>Aprobó</w:t>
            </w:r>
          </w:p>
        </w:tc>
        <w:tc>
          <w:tcPr>
            <w:tcW w:w="1559" w:type="dxa"/>
            <w:vAlign w:val="center"/>
          </w:tcPr>
          <w:p w:rsidR="00472B92" w:rsidRDefault="00991F3F">
            <w:pPr>
              <w:tabs>
                <w:tab w:val="left" w:pos="1106"/>
              </w:tabs>
              <w:rPr>
                <w:rFonts w:ascii="Arial Narrow" w:eastAsia="Arial Narrow" w:hAnsi="Arial Narrow" w:cs="Arial Narrow"/>
                <w:b/>
              </w:rPr>
            </w:pPr>
            <w:r>
              <w:rPr>
                <w:rFonts w:ascii="Arial Narrow" w:eastAsia="Arial Narrow" w:hAnsi="Arial Narrow" w:cs="Arial Narrow"/>
                <w:b/>
              </w:rPr>
              <w:t>Motivo de la actualización</w:t>
            </w:r>
          </w:p>
        </w:tc>
      </w:tr>
      <w:tr w:rsidR="00472B92">
        <w:tc>
          <w:tcPr>
            <w:tcW w:w="1311" w:type="dxa"/>
            <w:vAlign w:val="center"/>
          </w:tcPr>
          <w:p w:rsidR="00472B92" w:rsidRDefault="00D337AE">
            <w:pPr>
              <w:tabs>
                <w:tab w:val="left" w:pos="1106"/>
              </w:tabs>
              <w:rPr>
                <w:rFonts w:ascii="Arial Narrow" w:eastAsia="Arial Narrow" w:hAnsi="Arial Narrow" w:cs="Arial Narrow"/>
              </w:rPr>
            </w:pPr>
            <w:r>
              <w:rPr>
                <w:rFonts w:ascii="Arial Narrow" w:eastAsia="Arial Narrow" w:hAnsi="Arial Narrow" w:cs="Arial Narrow"/>
              </w:rPr>
              <w:t>09</w:t>
            </w:r>
            <w:r w:rsidR="005B6064">
              <w:rPr>
                <w:rFonts w:ascii="Arial Narrow" w:eastAsia="Arial Narrow" w:hAnsi="Arial Narrow" w:cs="Arial Narrow"/>
              </w:rPr>
              <w:t>/09</w:t>
            </w:r>
            <w:r w:rsidR="001575D9">
              <w:rPr>
                <w:rFonts w:ascii="Arial Narrow" w:eastAsia="Arial Narrow" w:hAnsi="Arial Narrow" w:cs="Arial Narrow"/>
              </w:rPr>
              <w:t>/2025</w:t>
            </w:r>
          </w:p>
        </w:tc>
        <w:tc>
          <w:tcPr>
            <w:tcW w:w="938" w:type="dxa"/>
            <w:vAlign w:val="center"/>
          </w:tcPr>
          <w:p w:rsidR="00472B92" w:rsidRDefault="00991F3F">
            <w:pPr>
              <w:tabs>
                <w:tab w:val="left" w:pos="1106"/>
              </w:tabs>
              <w:rPr>
                <w:rFonts w:ascii="Arial Narrow" w:eastAsia="Arial Narrow" w:hAnsi="Arial Narrow" w:cs="Arial Narrow"/>
              </w:rPr>
            </w:pPr>
            <w:r>
              <w:rPr>
                <w:rFonts w:ascii="Arial Narrow" w:eastAsia="Arial Narrow" w:hAnsi="Arial Narrow" w:cs="Arial Narrow"/>
              </w:rPr>
              <w:t>1</w:t>
            </w:r>
          </w:p>
        </w:tc>
        <w:tc>
          <w:tcPr>
            <w:tcW w:w="2282" w:type="dxa"/>
            <w:vAlign w:val="center"/>
          </w:tcPr>
          <w:p w:rsidR="00472B92" w:rsidRDefault="002D7274">
            <w:pPr>
              <w:tabs>
                <w:tab w:val="left" w:pos="1106"/>
              </w:tabs>
              <w:rPr>
                <w:rFonts w:ascii="Arial Narrow" w:eastAsia="Arial Narrow" w:hAnsi="Arial Narrow" w:cs="Arial Narrow"/>
              </w:rPr>
            </w:pPr>
            <w:r>
              <w:rPr>
                <w:rFonts w:ascii="Arial Narrow" w:eastAsia="Arial Narrow" w:hAnsi="Arial Narrow" w:cs="Arial Narrow"/>
              </w:rPr>
              <w:t>Angélica</w:t>
            </w:r>
            <w:r w:rsidR="00991F3F">
              <w:rPr>
                <w:rFonts w:ascii="Arial Narrow" w:eastAsia="Arial Narrow" w:hAnsi="Arial Narrow" w:cs="Arial Narrow"/>
              </w:rPr>
              <w:t xml:space="preserve"> María Pinto Duarte</w:t>
            </w: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 xml:space="preserve">Contratista GGH </w:t>
            </w:r>
          </w:p>
          <w:p w:rsidR="00472B92" w:rsidRDefault="00472B92">
            <w:pPr>
              <w:tabs>
                <w:tab w:val="left" w:pos="1106"/>
              </w:tabs>
              <w:rPr>
                <w:rFonts w:ascii="Arial Narrow" w:eastAsia="Arial Narrow" w:hAnsi="Arial Narrow" w:cs="Arial Narrow"/>
              </w:rPr>
            </w:pP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Yiseth Murillo Velandia</w:t>
            </w: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 xml:space="preserve">Contratista </w:t>
            </w: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GGH</w:t>
            </w:r>
          </w:p>
          <w:p w:rsidR="00472B92" w:rsidRDefault="00472B92">
            <w:pPr>
              <w:tabs>
                <w:tab w:val="left" w:pos="1106"/>
              </w:tabs>
              <w:rPr>
                <w:rFonts w:ascii="Arial Narrow" w:eastAsia="Arial Narrow" w:hAnsi="Arial Narrow" w:cs="Arial Narrow"/>
              </w:rPr>
            </w:pP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Beatriz Álvarez Vélez</w:t>
            </w: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Contratista GGH</w:t>
            </w:r>
          </w:p>
        </w:tc>
        <w:tc>
          <w:tcPr>
            <w:tcW w:w="1560" w:type="dxa"/>
            <w:vAlign w:val="center"/>
          </w:tcPr>
          <w:p w:rsidR="00472B92" w:rsidRDefault="00991F3F">
            <w:pPr>
              <w:tabs>
                <w:tab w:val="left" w:pos="1106"/>
              </w:tabs>
              <w:rPr>
                <w:rFonts w:ascii="Arial Narrow" w:eastAsia="Arial Narrow" w:hAnsi="Arial Narrow" w:cs="Arial Narrow"/>
              </w:rPr>
            </w:pPr>
            <w:r>
              <w:rPr>
                <w:rFonts w:ascii="Arial Narrow" w:eastAsia="Arial Narrow" w:hAnsi="Arial Narrow" w:cs="Arial Narrow"/>
              </w:rPr>
              <w:t>Lilian Alexandra Hurtado</w:t>
            </w: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Contratista SAF-GGH</w:t>
            </w:r>
          </w:p>
        </w:tc>
        <w:tc>
          <w:tcPr>
            <w:tcW w:w="1701" w:type="dxa"/>
            <w:vAlign w:val="center"/>
          </w:tcPr>
          <w:p w:rsidR="00472B92" w:rsidRDefault="00991F3F">
            <w:pPr>
              <w:tabs>
                <w:tab w:val="left" w:pos="1106"/>
              </w:tabs>
              <w:rPr>
                <w:rFonts w:ascii="Arial Narrow" w:eastAsia="Arial Narrow" w:hAnsi="Arial Narrow" w:cs="Arial Narrow"/>
              </w:rPr>
            </w:pPr>
            <w:r>
              <w:rPr>
                <w:rFonts w:ascii="Arial Narrow" w:eastAsia="Arial Narrow" w:hAnsi="Arial Narrow" w:cs="Arial Narrow"/>
              </w:rPr>
              <w:t>Astrid Del Castillo Sabogal</w:t>
            </w:r>
          </w:p>
          <w:p w:rsidR="00472B92" w:rsidRDefault="00991F3F">
            <w:pPr>
              <w:tabs>
                <w:tab w:val="left" w:pos="1106"/>
              </w:tabs>
              <w:rPr>
                <w:rFonts w:ascii="Arial Narrow" w:eastAsia="Arial Narrow" w:hAnsi="Arial Narrow" w:cs="Arial Narrow"/>
              </w:rPr>
            </w:pPr>
            <w:r>
              <w:rPr>
                <w:rFonts w:ascii="Arial Narrow" w:eastAsia="Arial Narrow" w:hAnsi="Arial Narrow" w:cs="Arial Narrow"/>
              </w:rPr>
              <w:t>Subdirectora Administrativa y Financiara</w:t>
            </w:r>
          </w:p>
        </w:tc>
        <w:tc>
          <w:tcPr>
            <w:tcW w:w="1559" w:type="dxa"/>
            <w:vAlign w:val="center"/>
          </w:tcPr>
          <w:p w:rsidR="00472B92" w:rsidRDefault="00991F3F">
            <w:pPr>
              <w:tabs>
                <w:tab w:val="left" w:pos="1106"/>
              </w:tabs>
              <w:rPr>
                <w:rFonts w:ascii="Arial Narrow" w:eastAsia="Arial Narrow" w:hAnsi="Arial Narrow" w:cs="Arial Narrow"/>
              </w:rPr>
            </w:pPr>
            <w:r>
              <w:rPr>
                <w:rFonts w:ascii="Arial Narrow" w:eastAsia="Arial Narrow" w:hAnsi="Arial Narrow" w:cs="Arial Narrow"/>
              </w:rPr>
              <w:t>Creación de la Política</w:t>
            </w:r>
          </w:p>
        </w:tc>
      </w:tr>
    </w:tbl>
    <w:p w:rsidR="00472B92" w:rsidRDefault="00472B92">
      <w:pPr>
        <w:pStyle w:val="Ttulo4"/>
        <w:rPr>
          <w:rFonts w:ascii="Verdana" w:eastAsia="Verdana" w:hAnsi="Verdana" w:cs="Verdana"/>
          <w:sz w:val="22"/>
          <w:szCs w:val="22"/>
        </w:rPr>
      </w:pPr>
    </w:p>
    <w:p w:rsidR="00472B92" w:rsidRDefault="00472B92"/>
    <w:sectPr w:rsidR="00472B92">
      <w:headerReference w:type="default" r:id="rId15"/>
      <w:pgSz w:w="12240" w:h="15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93B" w:rsidRDefault="006A193B">
      <w:r>
        <w:separator/>
      </w:r>
    </w:p>
  </w:endnote>
  <w:endnote w:type="continuationSeparator" w:id="0">
    <w:p w:rsidR="006A193B" w:rsidRDefault="006A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Times New Roman"/>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B92" w:rsidRDefault="00991F3F">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r>
      <w:rPr>
        <w:rFonts w:ascii="Verdana" w:eastAsia="Verdana" w:hAnsi="Verdana" w:cs="Verdana"/>
        <w:color w:val="000000"/>
        <w:sz w:val="22"/>
        <w:szCs w:val="22"/>
      </w:rPr>
      <w:t xml:space="preserve">Página </w:t>
    </w: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PAGE</w:instrText>
    </w:r>
    <w:r>
      <w:rPr>
        <w:rFonts w:ascii="Verdana" w:eastAsia="Verdana" w:hAnsi="Verdana" w:cs="Verdana"/>
        <w:color w:val="000000"/>
        <w:sz w:val="22"/>
        <w:szCs w:val="22"/>
      </w:rPr>
      <w:fldChar w:fldCharType="separate"/>
    </w:r>
    <w:r w:rsidR="00D337AE">
      <w:rPr>
        <w:rFonts w:ascii="Verdana" w:eastAsia="Verdana" w:hAnsi="Verdana" w:cs="Verdana"/>
        <w:noProof/>
        <w:color w:val="000000"/>
        <w:sz w:val="22"/>
        <w:szCs w:val="22"/>
      </w:rPr>
      <w:t>12</w:t>
    </w:r>
    <w:r>
      <w:rPr>
        <w:rFonts w:ascii="Verdana" w:eastAsia="Verdana" w:hAnsi="Verdana" w:cs="Verdana"/>
        <w:color w:val="000000"/>
        <w:sz w:val="22"/>
        <w:szCs w:val="22"/>
      </w:rPr>
      <w:fldChar w:fldCharType="end"/>
    </w:r>
    <w:r>
      <w:rPr>
        <w:rFonts w:ascii="Verdana" w:eastAsia="Verdana" w:hAnsi="Verdana" w:cs="Verdana"/>
        <w:color w:val="000000"/>
        <w:sz w:val="22"/>
        <w:szCs w:val="22"/>
      </w:rPr>
      <w:t xml:space="preserve"> de </w:t>
    </w: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NUMPAGES</w:instrText>
    </w:r>
    <w:r>
      <w:rPr>
        <w:rFonts w:ascii="Verdana" w:eastAsia="Verdana" w:hAnsi="Verdana" w:cs="Verdana"/>
        <w:color w:val="000000"/>
        <w:sz w:val="22"/>
        <w:szCs w:val="22"/>
      </w:rPr>
      <w:fldChar w:fldCharType="separate"/>
    </w:r>
    <w:r w:rsidR="00D337AE">
      <w:rPr>
        <w:rFonts w:ascii="Verdana" w:eastAsia="Verdana" w:hAnsi="Verdana" w:cs="Verdana"/>
        <w:noProof/>
        <w:color w:val="000000"/>
        <w:sz w:val="22"/>
        <w:szCs w:val="22"/>
      </w:rPr>
      <w:t>12</w:t>
    </w:r>
    <w:r>
      <w:rPr>
        <w:rFonts w:ascii="Verdana" w:eastAsia="Verdana" w:hAnsi="Verdana" w:cs="Verdana"/>
        <w:color w:val="000000"/>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93B" w:rsidRDefault="006A193B">
      <w:r>
        <w:separator/>
      </w:r>
    </w:p>
  </w:footnote>
  <w:footnote w:type="continuationSeparator" w:id="0">
    <w:p w:rsidR="006A193B" w:rsidRDefault="006A19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B92" w:rsidRDefault="00472B92">
    <w:pPr>
      <w:widowControl w:val="0"/>
      <w:pBdr>
        <w:top w:val="nil"/>
        <w:left w:val="nil"/>
        <w:bottom w:val="nil"/>
        <w:right w:val="nil"/>
        <w:between w:val="nil"/>
      </w:pBdr>
      <w:spacing w:line="276" w:lineRule="auto"/>
    </w:pPr>
  </w:p>
  <w:tbl>
    <w:tblPr>
      <w:tblStyle w:val="a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981"/>
      <w:gridCol w:w="993"/>
      <w:gridCol w:w="708"/>
      <w:gridCol w:w="1276"/>
      <w:gridCol w:w="284"/>
      <w:gridCol w:w="567"/>
      <w:gridCol w:w="1417"/>
      <w:gridCol w:w="709"/>
    </w:tblGrid>
    <w:tr w:rsidR="00472B92">
      <w:tc>
        <w:tcPr>
          <w:tcW w:w="1416" w:type="dxa"/>
        </w:tcPr>
        <w:p w:rsidR="00472B92" w:rsidRDefault="00991F3F">
          <w:pPr>
            <w:rPr>
              <w:rFonts w:ascii="Verdana" w:eastAsia="Verdana" w:hAnsi="Verdana" w:cs="Verdana"/>
              <w:sz w:val="22"/>
              <w:szCs w:val="22"/>
            </w:rPr>
          </w:pPr>
          <w:r>
            <w:rPr>
              <w:rFonts w:ascii="Verdana" w:eastAsia="Verdana" w:hAnsi="Verdana" w:cs="Verdana"/>
              <w:noProof/>
              <w:sz w:val="22"/>
              <w:szCs w:val="22"/>
              <w:lang w:val="es-CO"/>
            </w:rPr>
            <w:drawing>
              <wp:inline distT="0" distB="0" distL="0" distR="0" wp14:anchorId="02740C63" wp14:editId="390BF315">
                <wp:extent cx="758173" cy="6584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242" w:type="dxa"/>
          <w:gridSpan w:val="5"/>
        </w:tcPr>
        <w:p w:rsidR="00472B92" w:rsidRDefault="00991F3F">
          <w:pPr>
            <w:pBdr>
              <w:top w:val="nil"/>
              <w:left w:val="nil"/>
              <w:bottom w:val="nil"/>
              <w:right w:val="nil"/>
              <w:between w:val="nil"/>
            </w:pBdr>
            <w:tabs>
              <w:tab w:val="center" w:pos="4252"/>
              <w:tab w:val="right" w:pos="8504"/>
            </w:tabs>
            <w:spacing w:before="240"/>
            <w:jc w:val="center"/>
            <w:rPr>
              <w:rFonts w:ascii="Verdana" w:eastAsia="Verdana" w:hAnsi="Verdana" w:cs="Verdana"/>
              <w:b/>
              <w:color w:val="000000"/>
              <w:sz w:val="22"/>
              <w:szCs w:val="22"/>
            </w:rPr>
          </w:pPr>
          <w:r>
            <w:rPr>
              <w:rFonts w:ascii="Verdana" w:eastAsia="Verdana" w:hAnsi="Verdana" w:cs="Verdana"/>
              <w:b/>
              <w:color w:val="000000"/>
              <w:sz w:val="22"/>
              <w:szCs w:val="22"/>
            </w:rPr>
            <w:t>POLÍTICA INSTITUCIONAL</w:t>
          </w:r>
        </w:p>
        <w:p w:rsidR="00472B92" w:rsidRDefault="00472B92">
          <w:pPr>
            <w:pBdr>
              <w:top w:val="nil"/>
              <w:left w:val="nil"/>
              <w:bottom w:val="nil"/>
              <w:right w:val="nil"/>
              <w:between w:val="nil"/>
            </w:pBdr>
            <w:tabs>
              <w:tab w:val="center" w:pos="4252"/>
              <w:tab w:val="right" w:pos="8504"/>
            </w:tabs>
            <w:jc w:val="center"/>
            <w:rPr>
              <w:rFonts w:ascii="Verdana" w:eastAsia="Verdana" w:hAnsi="Verdana" w:cs="Verdana"/>
              <w:b/>
              <w:color w:val="000000"/>
              <w:sz w:val="22"/>
              <w:szCs w:val="22"/>
            </w:rPr>
          </w:pPr>
        </w:p>
        <w:p w:rsidR="00472B92" w:rsidRDefault="00991F3F">
          <w:pPr>
            <w:spacing w:after="240"/>
            <w:jc w:val="center"/>
            <w:rPr>
              <w:rFonts w:ascii="Verdana" w:eastAsia="Verdana" w:hAnsi="Verdana" w:cs="Verdana"/>
              <w:sz w:val="22"/>
              <w:szCs w:val="22"/>
            </w:rPr>
          </w:pPr>
          <w:r>
            <w:rPr>
              <w:rFonts w:ascii="Verdana" w:eastAsia="Verdana" w:hAnsi="Verdana" w:cs="Verdana"/>
              <w:b/>
              <w:color w:val="000000"/>
              <w:sz w:val="22"/>
              <w:szCs w:val="22"/>
            </w:rPr>
            <w:t>PREVENCIÓN DE CONSUMO DE ALCOHOL, TABACO Y SUSTANCIAS PSICOACTIVAS</w:t>
          </w:r>
        </w:p>
      </w:tc>
      <w:tc>
        <w:tcPr>
          <w:tcW w:w="2693" w:type="dxa"/>
          <w:gridSpan w:val="3"/>
          <w:vAlign w:val="center"/>
        </w:tcPr>
        <w:p w:rsidR="00472B92" w:rsidRDefault="00991F3F">
          <w:pPr>
            <w:rPr>
              <w:rFonts w:ascii="Verdana" w:eastAsia="Verdana" w:hAnsi="Verdana" w:cs="Verdana"/>
              <w:sz w:val="22"/>
              <w:szCs w:val="22"/>
            </w:rPr>
          </w:pPr>
          <w:r>
            <w:rPr>
              <w:rFonts w:ascii="Verdana" w:eastAsia="Verdana" w:hAnsi="Verdana" w:cs="Verdana"/>
              <w:sz w:val="22"/>
              <w:szCs w:val="22"/>
            </w:rPr>
            <w:t xml:space="preserve">Código: </w:t>
          </w:r>
          <w:r w:rsidR="005B6064" w:rsidRPr="005B6064">
            <w:rPr>
              <w:rFonts w:ascii="Verdana" w:eastAsia="Verdana" w:hAnsi="Verdana" w:cs="Verdana"/>
              <w:sz w:val="22"/>
              <w:szCs w:val="22"/>
            </w:rPr>
            <w:t>A1-PI-1</w:t>
          </w:r>
        </w:p>
        <w:p w:rsidR="00472B92" w:rsidRDefault="001575D9">
          <w:pPr>
            <w:rPr>
              <w:rFonts w:ascii="Verdana" w:eastAsia="Verdana" w:hAnsi="Verdana" w:cs="Verdana"/>
              <w:sz w:val="22"/>
              <w:szCs w:val="22"/>
            </w:rPr>
          </w:pPr>
          <w:r>
            <w:rPr>
              <w:rFonts w:ascii="Verdana" w:eastAsia="Verdana" w:hAnsi="Verdana" w:cs="Verdana"/>
              <w:sz w:val="22"/>
              <w:szCs w:val="22"/>
            </w:rPr>
            <w:t>Versión: 01</w:t>
          </w:r>
        </w:p>
        <w:p w:rsidR="00472B92" w:rsidRDefault="00991F3F">
          <w:pPr>
            <w:rPr>
              <w:rFonts w:ascii="Verdana" w:eastAsia="Verdana" w:hAnsi="Verdana" w:cs="Verdana"/>
              <w:sz w:val="22"/>
              <w:szCs w:val="22"/>
            </w:rPr>
          </w:pPr>
          <w:r>
            <w:rPr>
              <w:rFonts w:ascii="Verdana" w:eastAsia="Verdana" w:hAnsi="Verdana" w:cs="Verdana"/>
              <w:sz w:val="22"/>
              <w:szCs w:val="22"/>
            </w:rPr>
            <w:t xml:space="preserve">Vigente desde: </w:t>
          </w:r>
          <w:r w:rsidR="00D337AE">
            <w:rPr>
              <w:rFonts w:ascii="Verdana" w:eastAsia="Verdana" w:hAnsi="Verdana" w:cs="Verdana"/>
              <w:sz w:val="22"/>
              <w:szCs w:val="22"/>
            </w:rPr>
            <w:t>09</w:t>
          </w:r>
          <w:r w:rsidR="00DB0584">
            <w:rPr>
              <w:rFonts w:ascii="Verdana" w:eastAsia="Verdana" w:hAnsi="Verdana" w:cs="Verdana"/>
              <w:sz w:val="22"/>
              <w:szCs w:val="22"/>
            </w:rPr>
            <w:t>/09</w:t>
          </w:r>
          <w:r w:rsidR="001575D9">
            <w:rPr>
              <w:rFonts w:ascii="Verdana" w:eastAsia="Verdana" w:hAnsi="Verdana" w:cs="Verdana"/>
              <w:sz w:val="22"/>
              <w:szCs w:val="22"/>
            </w:rPr>
            <w:t>/2025</w:t>
          </w:r>
        </w:p>
      </w:tc>
    </w:tr>
    <w:tr w:rsidR="00472B92">
      <w:tc>
        <w:tcPr>
          <w:tcW w:w="3397" w:type="dxa"/>
          <w:gridSpan w:val="2"/>
        </w:tcPr>
        <w:p w:rsidR="00472B92" w:rsidRDefault="00991F3F">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Clasificación de la información:</w:t>
          </w:r>
        </w:p>
      </w:tc>
      <w:tc>
        <w:tcPr>
          <w:tcW w:w="993" w:type="dxa"/>
        </w:tcPr>
        <w:p w:rsidR="00472B92" w:rsidRDefault="00991F3F">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Pública</w:t>
          </w:r>
        </w:p>
      </w:tc>
      <w:tc>
        <w:tcPr>
          <w:tcW w:w="708" w:type="dxa"/>
          <w:vAlign w:val="center"/>
        </w:tcPr>
        <w:p w:rsidR="00472B92" w:rsidRDefault="00991F3F">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r>
            <w:rPr>
              <w:rFonts w:ascii="Verdana" w:eastAsia="Verdana" w:hAnsi="Verdana" w:cs="Verdana"/>
              <w:color w:val="000000"/>
              <w:sz w:val="22"/>
              <w:szCs w:val="22"/>
            </w:rPr>
            <w:t>X</w:t>
          </w:r>
        </w:p>
      </w:tc>
      <w:tc>
        <w:tcPr>
          <w:tcW w:w="1276" w:type="dxa"/>
        </w:tcPr>
        <w:p w:rsidR="00472B92" w:rsidRDefault="00991F3F">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Clasificada</w:t>
          </w:r>
        </w:p>
      </w:tc>
      <w:tc>
        <w:tcPr>
          <w:tcW w:w="851" w:type="dxa"/>
          <w:gridSpan w:val="2"/>
          <w:vAlign w:val="center"/>
        </w:tcPr>
        <w:p w:rsidR="00472B92" w:rsidRDefault="00472B92">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p>
      </w:tc>
      <w:tc>
        <w:tcPr>
          <w:tcW w:w="1417" w:type="dxa"/>
        </w:tcPr>
        <w:p w:rsidR="00472B92" w:rsidRDefault="00991F3F">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Reservada</w:t>
          </w:r>
        </w:p>
      </w:tc>
      <w:tc>
        <w:tcPr>
          <w:tcW w:w="709" w:type="dxa"/>
          <w:vAlign w:val="center"/>
        </w:tcPr>
        <w:p w:rsidR="00472B92" w:rsidRDefault="00472B92">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p>
      </w:tc>
    </w:tr>
  </w:tbl>
  <w:p w:rsidR="00472B92" w:rsidRDefault="00472B92">
    <w:pPr>
      <w:pBdr>
        <w:top w:val="nil"/>
        <w:left w:val="nil"/>
        <w:bottom w:val="nil"/>
        <w:right w:val="nil"/>
        <w:between w:val="nil"/>
      </w:pBdr>
      <w:tabs>
        <w:tab w:val="center" w:pos="4419"/>
        <w:tab w:val="right" w:pos="8838"/>
      </w:tabs>
      <w:rPr>
        <w:rFonts w:ascii="Verdana" w:eastAsia="Verdana" w:hAnsi="Verdana" w:cs="Verdana"/>
        <w:color w:val="000000"/>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B92" w:rsidRDefault="00472B92">
    <w:pPr>
      <w:widowControl w:val="0"/>
      <w:pBdr>
        <w:top w:val="nil"/>
        <w:left w:val="nil"/>
        <w:bottom w:val="nil"/>
        <w:right w:val="nil"/>
        <w:between w:val="nil"/>
      </w:pBdr>
      <w:spacing w:line="276" w:lineRule="auto"/>
      <w:rPr>
        <w:color w:val="000000"/>
      </w:rPr>
    </w:pPr>
  </w:p>
  <w:tbl>
    <w:tblPr>
      <w:tblStyle w:val="a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5242"/>
      <w:gridCol w:w="2693"/>
    </w:tblGrid>
    <w:tr w:rsidR="00472B92">
      <w:tc>
        <w:tcPr>
          <w:tcW w:w="1416" w:type="dxa"/>
        </w:tcPr>
        <w:p w:rsidR="00472B92" w:rsidRDefault="00991F3F">
          <w:r>
            <w:rPr>
              <w:noProof/>
              <w:lang w:val="es-CO"/>
            </w:rPr>
            <w:drawing>
              <wp:inline distT="0" distB="0" distL="0" distR="0">
                <wp:extent cx="758173" cy="658490"/>
                <wp:effectExtent l="0" t="0" r="0" b="0"/>
                <wp:docPr id="19442331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242" w:type="dxa"/>
        </w:tcPr>
        <w:p w:rsidR="00472B92" w:rsidRDefault="00991F3F">
          <w:pPr>
            <w:pBdr>
              <w:top w:val="nil"/>
              <w:left w:val="nil"/>
              <w:bottom w:val="nil"/>
              <w:right w:val="nil"/>
              <w:between w:val="nil"/>
            </w:pBdr>
            <w:tabs>
              <w:tab w:val="center" w:pos="4252"/>
              <w:tab w:val="right" w:pos="8504"/>
            </w:tabs>
            <w:spacing w:before="240"/>
            <w:jc w:val="center"/>
            <w:rPr>
              <w:rFonts w:ascii="Verdana" w:eastAsia="Verdana" w:hAnsi="Verdana" w:cs="Verdana"/>
              <w:b/>
              <w:color w:val="000000"/>
              <w:sz w:val="22"/>
              <w:szCs w:val="22"/>
            </w:rPr>
          </w:pPr>
          <w:r>
            <w:rPr>
              <w:rFonts w:ascii="Verdana" w:eastAsia="Verdana" w:hAnsi="Verdana" w:cs="Verdana"/>
              <w:b/>
              <w:color w:val="000000"/>
              <w:sz w:val="22"/>
              <w:szCs w:val="22"/>
            </w:rPr>
            <w:t>POLÍTICA INSTITUCIONAL</w:t>
          </w:r>
        </w:p>
        <w:p w:rsidR="00472B92" w:rsidRDefault="00472B92">
          <w:pPr>
            <w:pBdr>
              <w:top w:val="nil"/>
              <w:left w:val="nil"/>
              <w:bottom w:val="nil"/>
              <w:right w:val="nil"/>
              <w:between w:val="nil"/>
            </w:pBdr>
            <w:tabs>
              <w:tab w:val="center" w:pos="4252"/>
              <w:tab w:val="right" w:pos="8504"/>
            </w:tabs>
            <w:jc w:val="center"/>
            <w:rPr>
              <w:rFonts w:ascii="Verdana" w:eastAsia="Verdana" w:hAnsi="Verdana" w:cs="Verdana"/>
              <w:b/>
              <w:color w:val="000000"/>
              <w:sz w:val="22"/>
              <w:szCs w:val="22"/>
            </w:rPr>
          </w:pPr>
        </w:p>
        <w:p w:rsidR="00472B92" w:rsidRDefault="00991F3F">
          <w:pPr>
            <w:spacing w:after="240"/>
            <w:jc w:val="center"/>
            <w:rPr>
              <w:rFonts w:ascii="Verdana" w:eastAsia="Verdana" w:hAnsi="Verdana" w:cs="Verdana"/>
              <w:sz w:val="22"/>
              <w:szCs w:val="22"/>
            </w:rPr>
          </w:pPr>
          <w:r>
            <w:rPr>
              <w:rFonts w:ascii="Verdana" w:eastAsia="Verdana" w:hAnsi="Verdana" w:cs="Verdana"/>
              <w:b/>
              <w:color w:val="000000"/>
              <w:sz w:val="22"/>
              <w:szCs w:val="22"/>
            </w:rPr>
            <w:t>PREVENCIÓN DE CONSUMO DE ALCOHOL, TABACO Y SUSTANCIAS PSICOACTIVAS</w:t>
          </w:r>
        </w:p>
      </w:tc>
      <w:tc>
        <w:tcPr>
          <w:tcW w:w="2693" w:type="dxa"/>
          <w:vAlign w:val="center"/>
        </w:tcPr>
        <w:p w:rsidR="00472B92" w:rsidRDefault="00991F3F">
          <w:pPr>
            <w:rPr>
              <w:rFonts w:ascii="Verdana" w:eastAsia="Verdana" w:hAnsi="Verdana" w:cs="Verdana"/>
              <w:sz w:val="22"/>
              <w:szCs w:val="22"/>
            </w:rPr>
          </w:pPr>
          <w:r>
            <w:rPr>
              <w:rFonts w:ascii="Verdana" w:eastAsia="Verdana" w:hAnsi="Verdana" w:cs="Verdana"/>
              <w:sz w:val="22"/>
              <w:szCs w:val="22"/>
            </w:rPr>
            <w:t xml:space="preserve">Código: </w:t>
          </w:r>
          <w:r w:rsidR="005B6064" w:rsidRPr="005B6064">
            <w:rPr>
              <w:rFonts w:ascii="Verdana" w:eastAsia="Verdana" w:hAnsi="Verdana" w:cs="Verdana"/>
              <w:sz w:val="22"/>
              <w:szCs w:val="22"/>
            </w:rPr>
            <w:t>A1-PI-1</w:t>
          </w:r>
        </w:p>
        <w:p w:rsidR="00472B92" w:rsidRDefault="005B6064">
          <w:pPr>
            <w:rPr>
              <w:rFonts w:ascii="Verdana" w:eastAsia="Verdana" w:hAnsi="Verdana" w:cs="Verdana"/>
              <w:sz w:val="22"/>
              <w:szCs w:val="22"/>
            </w:rPr>
          </w:pPr>
          <w:r>
            <w:rPr>
              <w:rFonts w:ascii="Verdana" w:eastAsia="Verdana" w:hAnsi="Verdana" w:cs="Verdana"/>
              <w:sz w:val="22"/>
              <w:szCs w:val="22"/>
            </w:rPr>
            <w:t>Versión: 01</w:t>
          </w:r>
        </w:p>
        <w:p w:rsidR="00472B92" w:rsidRDefault="00991F3F">
          <w:pPr>
            <w:rPr>
              <w:rFonts w:ascii="Verdana" w:eastAsia="Verdana" w:hAnsi="Verdana" w:cs="Verdana"/>
              <w:sz w:val="22"/>
              <w:szCs w:val="22"/>
            </w:rPr>
          </w:pPr>
          <w:r>
            <w:rPr>
              <w:rFonts w:ascii="Verdana" w:eastAsia="Verdana" w:hAnsi="Verdana" w:cs="Verdana"/>
              <w:sz w:val="22"/>
              <w:szCs w:val="22"/>
            </w:rPr>
            <w:t>Vigente desde:</w:t>
          </w:r>
          <w:r w:rsidR="00D337AE">
            <w:rPr>
              <w:rFonts w:ascii="Verdana" w:eastAsia="Verdana" w:hAnsi="Verdana" w:cs="Verdana"/>
              <w:sz w:val="22"/>
              <w:szCs w:val="22"/>
            </w:rPr>
            <w:t>09</w:t>
          </w:r>
          <w:r w:rsidR="005B6064">
            <w:rPr>
              <w:rFonts w:ascii="Verdana" w:eastAsia="Verdana" w:hAnsi="Verdana" w:cs="Verdana"/>
              <w:sz w:val="22"/>
              <w:szCs w:val="22"/>
            </w:rPr>
            <w:t>/09/2025</w:t>
          </w:r>
        </w:p>
      </w:tc>
    </w:tr>
  </w:tbl>
  <w:p w:rsidR="00472B92" w:rsidRDefault="00472B92">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55D1"/>
    <w:multiLevelType w:val="multilevel"/>
    <w:tmpl w:val="E85EE0B8"/>
    <w:lvl w:ilvl="0">
      <w:start w:val="1"/>
      <w:numFmt w:val="bullet"/>
      <w:lvlText w:val="●"/>
      <w:lvlJc w:val="left"/>
      <w:pPr>
        <w:ind w:left="720" w:hanging="360"/>
      </w:pPr>
      <w:rPr>
        <w:rFonts w:ascii="Noto Sans Symbols" w:eastAsia="Noto Sans Symbols" w:hAnsi="Noto Sans Symbols" w:cs="Noto Sans Symbols"/>
        <w:sz w:val="20"/>
        <w:szCs w:val="20"/>
      </w:rPr>
    </w:lvl>
    <w:lvl w:ilvl="1">
      <w:start w:val="6"/>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8B01DC4"/>
    <w:multiLevelType w:val="multilevel"/>
    <w:tmpl w:val="1A84B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7063BD"/>
    <w:multiLevelType w:val="multilevel"/>
    <w:tmpl w:val="2100595C"/>
    <w:lvl w:ilvl="0">
      <w:start w:val="1"/>
      <w:numFmt w:val="decimal"/>
      <w:lvlText w:val="%1."/>
      <w:lvlJc w:val="left"/>
      <w:pPr>
        <w:ind w:left="1485" w:hanging="360"/>
      </w:pPr>
      <w:rPr>
        <w:rFonts w:ascii="Arial Narrow" w:eastAsia="Arial Narrow" w:hAnsi="Arial Narrow" w:cs="Arial Narrow"/>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pStyle w:val="Ttulo7"/>
      <w:lvlText w:val="●"/>
      <w:lvlJc w:val="left"/>
      <w:pPr>
        <w:ind w:left="5805" w:hanging="360"/>
      </w:pPr>
      <w:rPr>
        <w:rFonts w:ascii="Noto Sans Symbols" w:eastAsia="Noto Sans Symbols" w:hAnsi="Noto Sans Symbols" w:cs="Noto Sans Symbols"/>
      </w:rPr>
    </w:lvl>
    <w:lvl w:ilvl="7">
      <w:start w:val="1"/>
      <w:numFmt w:val="bullet"/>
      <w:pStyle w:val="Ttulo8"/>
      <w:lvlText w:val="o"/>
      <w:lvlJc w:val="left"/>
      <w:pPr>
        <w:ind w:left="6525" w:hanging="360"/>
      </w:pPr>
      <w:rPr>
        <w:rFonts w:ascii="Courier New" w:eastAsia="Courier New" w:hAnsi="Courier New" w:cs="Courier New"/>
      </w:rPr>
    </w:lvl>
    <w:lvl w:ilvl="8">
      <w:start w:val="1"/>
      <w:numFmt w:val="bullet"/>
      <w:pStyle w:val="Ttulo9"/>
      <w:lvlText w:val="▪"/>
      <w:lvlJc w:val="left"/>
      <w:pPr>
        <w:ind w:left="7245" w:hanging="360"/>
      </w:pPr>
      <w:rPr>
        <w:rFonts w:ascii="Noto Sans Symbols" w:eastAsia="Noto Sans Symbols" w:hAnsi="Noto Sans Symbols" w:cs="Noto Sans Symbols"/>
      </w:rPr>
    </w:lvl>
  </w:abstractNum>
  <w:abstractNum w:abstractNumId="3" w15:restartNumberingAfterBreak="0">
    <w:nsid w:val="4EEC04DC"/>
    <w:multiLevelType w:val="multilevel"/>
    <w:tmpl w:val="25FEF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A81964"/>
    <w:multiLevelType w:val="multilevel"/>
    <w:tmpl w:val="6AD02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F516F0"/>
    <w:multiLevelType w:val="multilevel"/>
    <w:tmpl w:val="738094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89F42E1"/>
    <w:multiLevelType w:val="multilevel"/>
    <w:tmpl w:val="D73219D0"/>
    <w:lvl w:ilvl="0">
      <w:start w:val="1"/>
      <w:numFmt w:val="decimal"/>
      <w:lvlText w:val="%1"/>
      <w:lvlJc w:val="center"/>
      <w:pPr>
        <w:ind w:left="0" w:firstLine="288"/>
      </w:pPr>
      <w:rPr>
        <w:rFonts w:ascii="Arial Narrow" w:eastAsia="Arial Narrow" w:hAnsi="Arial Narrow" w:cs="Arial Narrow"/>
        <w:b/>
        <w:i w:val="0"/>
        <w:smallCaps/>
        <w:sz w:val="24"/>
        <w:szCs w:val="24"/>
      </w:rPr>
    </w:lvl>
    <w:lvl w:ilvl="1">
      <w:start w:val="1"/>
      <w:numFmt w:val="decimal"/>
      <w:lvlText w:val="%1.%2"/>
      <w:lvlJc w:val="left"/>
      <w:pPr>
        <w:ind w:left="0" w:firstLine="0"/>
      </w:pPr>
      <w:rPr>
        <w:rFonts w:ascii="Arial Narrow" w:eastAsia="Arial Narrow" w:hAnsi="Arial Narrow" w:cs="Arial Narrow"/>
        <w:b/>
        <w:i w:val="0"/>
        <w:sz w:val="24"/>
        <w:szCs w:val="24"/>
      </w:rPr>
    </w:lvl>
    <w:lvl w:ilvl="2">
      <w:start w:val="1"/>
      <w:numFmt w:val="decimal"/>
      <w:lvlText w:val="%1.%2.%3"/>
      <w:lvlJc w:val="left"/>
      <w:pPr>
        <w:ind w:left="0" w:firstLine="0"/>
      </w:pPr>
      <w:rPr>
        <w:rFonts w:ascii="Arial Narrow" w:eastAsia="Arial Narrow" w:hAnsi="Arial Narrow" w:cs="Arial Narrow"/>
        <w:b/>
        <w:i/>
        <w:smallCaps w:val="0"/>
        <w:strike w:val="0"/>
        <w:color w:val="000000"/>
        <w:sz w:val="24"/>
        <w:szCs w:val="24"/>
        <w:vertAlign w:val="baseline"/>
      </w:rPr>
    </w:lvl>
    <w:lvl w:ilvl="3">
      <w:start w:val="1"/>
      <w:numFmt w:val="decimal"/>
      <w:lvlText w:val="%1.%2.%3.%4"/>
      <w:lvlJc w:val="left"/>
      <w:pPr>
        <w:ind w:left="0" w:firstLine="0"/>
      </w:pPr>
      <w:rPr>
        <w:rFonts w:ascii="Arial Narrow" w:eastAsia="Arial Narrow" w:hAnsi="Arial Narrow" w:cs="Arial Narrow"/>
        <w:b w:val="0"/>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92"/>
    <w:rsid w:val="001575D9"/>
    <w:rsid w:val="002D7274"/>
    <w:rsid w:val="003E78E5"/>
    <w:rsid w:val="00472B92"/>
    <w:rsid w:val="005465EF"/>
    <w:rsid w:val="005B6064"/>
    <w:rsid w:val="006A193B"/>
    <w:rsid w:val="0075028B"/>
    <w:rsid w:val="007F6429"/>
    <w:rsid w:val="00991F3F"/>
    <w:rsid w:val="009A744B"/>
    <w:rsid w:val="00B11601"/>
    <w:rsid w:val="00D337AE"/>
    <w:rsid w:val="00DB05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C411"/>
  <w15:docId w15:val="{FBEBCBD2-E292-4761-A484-BA09E5D5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Arial Narrow" w:hAnsi="Arial Narrow" w:cs="Arial Narrow"/>
        <w:sz w:val="24"/>
        <w:szCs w:val="24"/>
        <w:lang w:val="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line="360" w:lineRule="auto"/>
      <w:ind w:firstLine="288"/>
      <w:jc w:val="center"/>
      <w:outlineLvl w:val="0"/>
    </w:pPr>
    <w:rPr>
      <w:b/>
      <w:color w:val="000000"/>
    </w:rPr>
  </w:style>
  <w:style w:type="paragraph" w:styleId="Ttulo2">
    <w:name w:val="heading 2"/>
    <w:basedOn w:val="Normal"/>
    <w:next w:val="Normal"/>
    <w:pPr>
      <w:keepNext/>
      <w:keepLines/>
      <w:spacing w:before="160" w:after="80"/>
      <w:outlineLvl w:val="1"/>
    </w:pPr>
    <w:rPr>
      <w:b/>
      <w:color w:val="000000"/>
    </w:rPr>
  </w:style>
  <w:style w:type="paragraph" w:styleId="Ttulo3">
    <w:name w:val="heading 3"/>
    <w:basedOn w:val="Normal"/>
    <w:next w:val="Normal"/>
    <w:pPr>
      <w:keepNext/>
      <w:keepLines/>
      <w:spacing w:before="160" w:after="80"/>
      <w:outlineLvl w:val="2"/>
    </w:pPr>
    <w:rPr>
      <w:b/>
      <w:i/>
    </w:rPr>
  </w:style>
  <w:style w:type="paragraph" w:styleId="Ttulo4">
    <w:name w:val="heading 4"/>
    <w:basedOn w:val="Normal"/>
    <w:next w:val="Normal"/>
    <w:pPr>
      <w:keepNext/>
      <w:keepLines/>
      <w:spacing w:before="80" w:after="40"/>
      <w:outlineLvl w:val="3"/>
    </w:pPr>
    <w:rPr>
      <w:i/>
    </w:rPr>
  </w:style>
  <w:style w:type="paragraph" w:styleId="Ttulo5">
    <w:name w:val="heading 5"/>
    <w:basedOn w:val="Normal"/>
    <w:next w:val="Normal"/>
    <w:pPr>
      <w:keepNext/>
      <w:keepLines/>
      <w:spacing w:before="80" w:after="40"/>
      <w:ind w:left="1008" w:hanging="1008"/>
      <w:outlineLvl w:val="4"/>
    </w:pPr>
    <w:rPr>
      <w:color w:val="0F4761"/>
    </w:rPr>
  </w:style>
  <w:style w:type="paragraph" w:styleId="Ttulo6">
    <w:name w:val="heading 6"/>
    <w:basedOn w:val="Normal"/>
    <w:next w:val="Normal"/>
    <w:pPr>
      <w:keepNext/>
      <w:keepLines/>
      <w:spacing w:before="40"/>
      <w:ind w:left="1152" w:hanging="1152"/>
      <w:outlineLvl w:val="5"/>
    </w:pPr>
    <w:rPr>
      <w:i/>
      <w:color w:val="595959"/>
    </w:rPr>
  </w:style>
  <w:style w:type="paragraph" w:styleId="Ttulo7">
    <w:name w:val="heading 7"/>
    <w:basedOn w:val="Normal"/>
    <w:next w:val="Normal"/>
    <w:link w:val="Ttulo7Car"/>
    <w:uiPriority w:val="9"/>
    <w:semiHidden/>
    <w:unhideWhenUsed/>
    <w:qFormat/>
    <w:rsid w:val="00903CDD"/>
    <w:pPr>
      <w:keepNext/>
      <w:keepLines/>
      <w:numPr>
        <w:ilvl w:val="6"/>
        <w:numId w:val="7"/>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7"/>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7"/>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903CDD"/>
    <w:rPr>
      <w:rFonts w:ascii="Arial Narrow" w:eastAsiaTheme="majorEastAsia" w:hAnsi="Arial Narrow" w:cstheme="majorBidi"/>
      <w:b/>
      <w:color w:val="000000" w:themeColor="text1"/>
      <w:kern w:val="0"/>
      <w:sz w:val="24"/>
      <w:szCs w:val="40"/>
      <w:lang w:val="es-ES" w:eastAsia="es-ES"/>
    </w:rPr>
  </w:style>
  <w:style w:type="character" w:customStyle="1" w:styleId="Ttulo2Car">
    <w:name w:val="Título 2 Car"/>
    <w:basedOn w:val="Fuentedeprrafopredeter"/>
    <w:uiPriority w:val="9"/>
    <w:rsid w:val="002807F7"/>
    <w:rPr>
      <w:rFonts w:ascii="Arial Narrow" w:eastAsiaTheme="majorEastAsia" w:hAnsi="Arial Narrow" w:cstheme="majorBidi"/>
      <w:b/>
      <w:color w:val="000000" w:themeColor="text1"/>
      <w:kern w:val="0"/>
      <w:sz w:val="24"/>
      <w:szCs w:val="32"/>
      <w:lang w:val="es-ES" w:eastAsia="es-ES"/>
    </w:rPr>
  </w:style>
  <w:style w:type="character" w:customStyle="1" w:styleId="Ttulo3Car">
    <w:name w:val="Título 3 Car"/>
    <w:basedOn w:val="Fuentedeprrafopredeter"/>
    <w:uiPriority w:val="9"/>
    <w:rsid w:val="002807F7"/>
    <w:rPr>
      <w:rFonts w:ascii="Arial Narrow" w:eastAsiaTheme="majorEastAsia" w:hAnsi="Arial Narrow" w:cstheme="majorBidi"/>
      <w:b/>
      <w:i/>
      <w:kern w:val="0"/>
      <w:sz w:val="24"/>
      <w:szCs w:val="28"/>
      <w:lang w:val="es-ES" w:eastAsia="es-ES"/>
    </w:rPr>
  </w:style>
  <w:style w:type="character" w:customStyle="1" w:styleId="Ttulo4Car">
    <w:name w:val="Título 4 Car"/>
    <w:basedOn w:val="Fuentedeprrafopredeter"/>
    <w:uiPriority w:val="9"/>
    <w:rsid w:val="002807F7"/>
    <w:rPr>
      <w:rFonts w:ascii="Arial Narrow" w:eastAsiaTheme="majorEastAsia" w:hAnsi="Arial Narrow" w:cstheme="majorBidi"/>
      <w:i/>
      <w:iCs/>
      <w:kern w:val="0"/>
      <w:sz w:val="24"/>
      <w:szCs w:val="24"/>
      <w:lang w:val="es-ES" w:eastAsia="es-ES"/>
    </w:rPr>
  </w:style>
  <w:style w:type="character" w:customStyle="1" w:styleId="Ttulo5Car">
    <w:name w:val="Título 5 Car"/>
    <w:basedOn w:val="Fuentedeprrafopredeter"/>
    <w:uiPriority w:val="9"/>
    <w:semiHidden/>
    <w:rsid w:val="00903CD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03C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C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C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CDD"/>
    <w:rPr>
      <w:rFonts w:eastAsiaTheme="majorEastAsia" w:cstheme="majorBidi"/>
      <w:color w:val="272727" w:themeColor="text1" w:themeTint="D8"/>
    </w:rPr>
  </w:style>
  <w:style w:type="character" w:customStyle="1" w:styleId="TtuloCar">
    <w:name w:val="Título Car"/>
    <w:basedOn w:val="Fuentedeprrafopredeter"/>
    <w:uiPriority w:val="10"/>
    <w:rsid w:val="00903CD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basedOn w:val="Normal"/>
    <w:uiPriority w:val="1"/>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rPr>
  </w:style>
  <w:style w:type="table" w:customStyle="1" w:styleId="1">
    <w:name w:val="1"/>
    <w:basedOn w:val="Tablanormal"/>
    <w:rsid w:val="00903CDD"/>
    <w:rPr>
      <w:rFonts w:ascii="Times New Roman" w:eastAsia="Times New Roman" w:hAnsi="Times New Roman" w:cs="Times New Roman"/>
      <w:lang w:val="es-ES"/>
    </w:rPr>
    <w:tblPr>
      <w:tblStyleRowBandSize w:val="1"/>
      <w:tblStyleColBandSize w:val="1"/>
      <w:tblInd w:w="0" w:type="nil"/>
      <w:tblCellMar>
        <w:left w:w="70" w:type="dxa"/>
        <w:right w:w="70" w:type="dxa"/>
      </w:tblCellMar>
    </w:tblPr>
  </w:style>
  <w:style w:type="table" w:styleId="Tablaconcuadrcula">
    <w:name w:val="Table Grid"/>
    <w:basedOn w:val="Tablanormal"/>
    <w:rsid w:val="00903CDD"/>
    <w:rPr>
      <w:rFonts w:ascii="Times New Roman" w:eastAsia="Times New Roman" w:hAnsi="Times New Roman"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rPr>
      <w:rFonts w:ascii="Times New Roman" w:eastAsia="Times New Roman" w:hAnsi="Times New Roman" w:cs="Times New Roman"/>
      <w:lang w:val="es-ES"/>
    </w:rPr>
    <w:tblPr>
      <w:tblStyleRowBandSize w:val="1"/>
      <w:tblStyleColBandSize w:val="1"/>
      <w:tblInd w:w="0" w:type="nil"/>
      <w:tblCellMar>
        <w:left w:w="70" w:type="dxa"/>
        <w:right w:w="70" w:type="dxa"/>
      </w:tblCellMar>
    </w:tblPr>
  </w:style>
  <w:style w:type="numbering" w:customStyle="1" w:styleId="Estilo1">
    <w:name w:val="Estilo1"/>
    <w:uiPriority w:val="99"/>
    <w:rsid w:val="00162CA7"/>
  </w:style>
  <w:style w:type="numbering" w:customStyle="1" w:styleId="SGI">
    <w:name w:val="SGI"/>
    <w:uiPriority w:val="99"/>
    <w:rsid w:val="00886F62"/>
  </w:style>
  <w:style w:type="numbering" w:customStyle="1" w:styleId="Estilo2">
    <w:name w:val="Estilo2"/>
    <w:uiPriority w:val="99"/>
    <w:rsid w:val="002807F7"/>
  </w:style>
  <w:style w:type="paragraph" w:styleId="TtuloTDC">
    <w:name w:val="TOC Heading"/>
    <w:next w:val="Normal"/>
    <w:uiPriority w:val="39"/>
    <w:unhideWhenUsed/>
    <w:qFormat/>
    <w:rsid w:val="00663963"/>
    <w:pPr>
      <w:spacing w:before="240" w:line="259" w:lineRule="auto"/>
    </w:pPr>
    <w:rPr>
      <w:rFonts w:asciiTheme="majorHAnsi" w:hAnsiTheme="majorHAnsi"/>
      <w:color w:val="0F4761" w:themeColor="accent1" w:themeShade="BF"/>
      <w:sz w:val="32"/>
      <w:szCs w:val="32"/>
      <w:lang w:val="es-CO"/>
    </w:rPr>
  </w:style>
  <w:style w:type="paragraph" w:styleId="TDC1">
    <w:name w:val="toc 1"/>
    <w:basedOn w:val="Normal"/>
    <w:next w:val="Normal"/>
    <w:autoRedefine/>
    <w:uiPriority w:val="39"/>
    <w:unhideWhenUsed/>
    <w:rsid w:val="00663963"/>
    <w:pPr>
      <w:spacing w:after="100"/>
    </w:pPr>
  </w:style>
  <w:style w:type="paragraph" w:styleId="TDC2">
    <w:name w:val="toc 2"/>
    <w:basedOn w:val="Normal"/>
    <w:next w:val="Normal"/>
    <w:autoRedefine/>
    <w:uiPriority w:val="39"/>
    <w:unhideWhenUsed/>
    <w:rsid w:val="00663963"/>
  </w:style>
  <w:style w:type="paragraph" w:styleId="TDC3">
    <w:name w:val="toc 3"/>
    <w:basedOn w:val="Normal"/>
    <w:next w:val="Normal"/>
    <w:autoRedefine/>
    <w:uiPriority w:val="39"/>
    <w:unhideWhenUsed/>
    <w:rsid w:val="00663963"/>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style>
  <w:style w:type="paragraph" w:styleId="Revisin">
    <w:name w:val="Revision"/>
    <w:hidden/>
    <w:uiPriority w:val="99"/>
    <w:semiHidden/>
    <w:rsid w:val="00D10D87"/>
    <w:rPr>
      <w:rFonts w:eastAsia="Times New Roman" w:cs="Times New Roman"/>
      <w:lang w:val="es-ES" w:eastAsia="es-ES"/>
    </w:rPr>
  </w:style>
  <w:style w:type="character" w:styleId="Refdecomentario">
    <w:name w:val="annotation reference"/>
    <w:basedOn w:val="Fuentedeprrafopredeter"/>
    <w:uiPriority w:val="99"/>
    <w:semiHidden/>
    <w:unhideWhenUsed/>
    <w:rsid w:val="00D10D87"/>
    <w:rPr>
      <w:sz w:val="16"/>
      <w:szCs w:val="16"/>
    </w:rPr>
  </w:style>
  <w:style w:type="paragraph" w:styleId="Textocomentario">
    <w:name w:val="annotation text"/>
    <w:basedOn w:val="Normal"/>
    <w:link w:val="TextocomentarioCar"/>
    <w:uiPriority w:val="99"/>
    <w:unhideWhenUsed/>
    <w:rsid w:val="00D10D87"/>
    <w:rPr>
      <w:sz w:val="20"/>
      <w:szCs w:val="20"/>
    </w:rPr>
  </w:style>
  <w:style w:type="character" w:customStyle="1" w:styleId="TextocomentarioCar">
    <w:name w:val="Texto comentario Car"/>
    <w:basedOn w:val="Fuentedeprrafopredeter"/>
    <w:link w:val="Textocomentario"/>
    <w:uiPriority w:val="99"/>
    <w:rsid w:val="00D10D87"/>
    <w:rPr>
      <w:rFonts w:ascii="Arial Narrow" w:eastAsia="Times New Roman" w:hAnsi="Arial Narrow" w:cs="Times New Roman"/>
      <w:kern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10D87"/>
    <w:rPr>
      <w:b/>
      <w:bCs/>
    </w:rPr>
  </w:style>
  <w:style w:type="character" w:customStyle="1" w:styleId="AsuntodelcomentarioCar">
    <w:name w:val="Asunto del comentario Car"/>
    <w:basedOn w:val="TextocomentarioCar"/>
    <w:link w:val="Asuntodelcomentario"/>
    <w:uiPriority w:val="99"/>
    <w:semiHidden/>
    <w:rsid w:val="00D10D87"/>
    <w:rPr>
      <w:rFonts w:ascii="Arial Narrow" w:eastAsia="Times New Roman" w:hAnsi="Arial Narrow" w:cs="Times New Roman"/>
      <w:b/>
      <w:bCs/>
      <w:kern w:val="0"/>
      <w:sz w:val="20"/>
      <w:szCs w:val="20"/>
      <w:lang w:val="es-ES" w:eastAsia="es-ES"/>
    </w:rPr>
  </w:style>
  <w:style w:type="paragraph" w:styleId="Textodeglobo">
    <w:name w:val="Balloon Text"/>
    <w:basedOn w:val="Normal"/>
    <w:link w:val="TextodegloboCar"/>
    <w:uiPriority w:val="99"/>
    <w:semiHidden/>
    <w:unhideWhenUsed/>
    <w:rsid w:val="00D911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117C"/>
    <w:rPr>
      <w:rFonts w:ascii="Segoe UI" w:eastAsia="Times New Roman" w:hAnsi="Segoe UI" w:cs="Segoe UI"/>
      <w:kern w:val="0"/>
      <w:sz w:val="18"/>
      <w:szCs w:val="18"/>
      <w:lang w:val="es-ES" w:eastAsia="es-ES"/>
    </w:rPr>
  </w:style>
  <w:style w:type="table" w:customStyle="1" w:styleId="a">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0">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1">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paragraph" w:styleId="Subttulo">
    <w:name w:val="Subtitle"/>
    <w:basedOn w:val="Normal"/>
    <w:next w:val="Normal"/>
    <w:rPr>
      <w:color w:val="595959"/>
      <w:sz w:val="28"/>
      <w:szCs w:val="28"/>
    </w:rPr>
  </w:style>
  <w:style w:type="table" w:customStyle="1" w:styleId="a2">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4">
    <w:basedOn w:val="TableNormal0"/>
    <w:rPr>
      <w:rFonts w:ascii="Times New Roman" w:eastAsia="Times New Roman" w:hAnsi="Times New Roman" w:cs="Times New Roman"/>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93269">
      <w:bodyDiv w:val="1"/>
      <w:marLeft w:val="0"/>
      <w:marRight w:val="0"/>
      <w:marTop w:val="0"/>
      <w:marBottom w:val="0"/>
      <w:divBdr>
        <w:top w:val="none" w:sz="0" w:space="0" w:color="auto"/>
        <w:left w:val="none" w:sz="0" w:space="0" w:color="auto"/>
        <w:bottom w:val="none" w:sz="0" w:space="0" w:color="auto"/>
        <w:right w:val="none" w:sz="0" w:space="0" w:color="auto"/>
      </w:divBdr>
    </w:div>
    <w:div w:id="1008675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ncionpublica.gov.co/eva/gestornormativo/norma.php?i=108894&amp;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caldiabogota.gov.co/sisjur/normas/Norma1.jsp?i=555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caldiabogota.gov.co/sisjur/normas/Norma1.jsp?i=555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uncionpublica.gov.co/eva/gestornormativo/norma.php?i=14727&amp;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93SB6XHR7lGYC3MtM63VoJIzEQ==">CgMxLjAyDmguaW9uNTRqaGNpMGh5Mg5oLnBrZDRpeWgwMzRiYzIOaC5oZWFxYmJwdjN0c3MyDmguc3hmemlzNHdjNTZ5Mg5oLndxdmptbGxwYmkxdzIOaC5hbHpvdjQ2OGxtcmsyDmguNnE5ejFmMzJ4Y3NkMg5oLnUzemFkZzIwdjJxbzIOaC40MjBxN2htcHJvbmYyDmguZmNkMTd0Mnd2ZGxmMg5oLjhsazJjZThsZ3k4ZzIOaC44ZWF2bGc2MW8yOTQyDmguOHB3aWl2MndhbG0xMg5oLmE2cG9uaWphN3FhNjgAciExU183alV0aUphTDQ0a1hTU29ydjdwVXZGNmY5dGFud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3709</Words>
  <Characters>20405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Ramírez</dc:creator>
  <cp:lastModifiedBy>Pedro Antonio Pardo</cp:lastModifiedBy>
  <cp:revision>10</cp:revision>
  <dcterms:created xsi:type="dcterms:W3CDTF">2025-08-20T13:40:00Z</dcterms:created>
  <dcterms:modified xsi:type="dcterms:W3CDTF">2025-09-10T14:04:00Z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