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0671F" w:rsidRDefault="00373F0F">
      <w:pPr>
        <w:rPr>
          <w:rFonts w:ascii="Arial Narrow" w:eastAsia="Arial Narrow" w:hAnsi="Arial Narrow" w:cs="Arial Narrow"/>
        </w:rPr>
      </w:pPr>
      <w:r>
        <w:rPr>
          <w:noProof/>
        </w:rPr>
        <w:drawing>
          <wp:anchor distT="0" distB="0" distL="0" distR="0" simplePos="0" relativeHeight="251658240" behindDoc="1" locked="0" layoutInCell="1" hidden="0" allowOverlap="1" wp14:anchorId="07448169" wp14:editId="27F8921D">
            <wp:simplePos x="0" y="0"/>
            <wp:positionH relativeFrom="page">
              <wp:align>right</wp:align>
            </wp:positionH>
            <wp:positionV relativeFrom="paragraph">
              <wp:posOffset>-963930</wp:posOffset>
            </wp:positionV>
            <wp:extent cx="7753350" cy="10057765"/>
            <wp:effectExtent l="0" t="0" r="0" b="635"/>
            <wp:wrapNone/>
            <wp:docPr id="212235857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753350" cy="10057765"/>
                    </a:xfrm>
                    <a:prstGeom prst="rect">
                      <a:avLst/>
                    </a:prstGeom>
                    <a:ln/>
                  </pic:spPr>
                </pic:pic>
              </a:graphicData>
            </a:graphic>
          </wp:anchor>
        </w:drawing>
      </w:r>
    </w:p>
    <w:p w14:paraId="00000002" w14:textId="77777777" w:rsidR="00B0671F" w:rsidRDefault="00B0671F">
      <w:pPr>
        <w:rPr>
          <w:rFonts w:ascii="Arial Narrow" w:eastAsia="Arial Narrow" w:hAnsi="Arial Narrow" w:cs="Arial Narrow"/>
        </w:rPr>
      </w:pPr>
    </w:p>
    <w:p w14:paraId="00000003" w14:textId="77777777" w:rsidR="00B0671F" w:rsidRDefault="00B0671F">
      <w:pPr>
        <w:rPr>
          <w:rFonts w:ascii="Arial Narrow" w:eastAsia="Arial Narrow" w:hAnsi="Arial Narrow" w:cs="Arial Narrow"/>
        </w:rPr>
      </w:pPr>
    </w:p>
    <w:p w14:paraId="00000004" w14:textId="77777777" w:rsidR="00B0671F" w:rsidRDefault="00B0671F">
      <w:pPr>
        <w:rPr>
          <w:rFonts w:ascii="Arial Narrow" w:eastAsia="Arial Narrow" w:hAnsi="Arial Narrow" w:cs="Arial Narrow"/>
        </w:rPr>
      </w:pPr>
    </w:p>
    <w:p w14:paraId="00000005" w14:textId="77777777" w:rsidR="00B0671F" w:rsidRDefault="00B0671F">
      <w:pPr>
        <w:rPr>
          <w:rFonts w:ascii="Arial Narrow" w:eastAsia="Arial Narrow" w:hAnsi="Arial Narrow" w:cs="Arial Narrow"/>
        </w:rPr>
      </w:pPr>
    </w:p>
    <w:p w14:paraId="00000006" w14:textId="77777777" w:rsidR="00B0671F" w:rsidRDefault="00B0671F">
      <w:pPr>
        <w:rPr>
          <w:rFonts w:ascii="Arial Narrow" w:eastAsia="Arial Narrow" w:hAnsi="Arial Narrow" w:cs="Arial Narrow"/>
        </w:rPr>
      </w:pPr>
    </w:p>
    <w:p w14:paraId="00000007" w14:textId="77777777" w:rsidR="00B0671F" w:rsidRDefault="00B0671F">
      <w:pPr>
        <w:rPr>
          <w:rFonts w:ascii="Arial Narrow" w:eastAsia="Arial Narrow" w:hAnsi="Arial Narrow" w:cs="Arial Narrow"/>
        </w:rPr>
      </w:pPr>
    </w:p>
    <w:p w14:paraId="00000008" w14:textId="77777777" w:rsidR="00B0671F" w:rsidRDefault="00B0671F">
      <w:pPr>
        <w:rPr>
          <w:rFonts w:ascii="Arial Narrow" w:eastAsia="Arial Narrow" w:hAnsi="Arial Narrow" w:cs="Arial Narrow"/>
        </w:rPr>
      </w:pPr>
    </w:p>
    <w:p w14:paraId="00000009" w14:textId="77777777" w:rsidR="00B0671F" w:rsidRDefault="00B0671F">
      <w:pPr>
        <w:rPr>
          <w:rFonts w:ascii="Arial Narrow" w:eastAsia="Arial Narrow" w:hAnsi="Arial Narrow" w:cs="Arial Narrow"/>
        </w:rPr>
      </w:pPr>
    </w:p>
    <w:p w14:paraId="0000000A" w14:textId="77777777" w:rsidR="00B0671F" w:rsidRDefault="00B0671F">
      <w:pPr>
        <w:rPr>
          <w:rFonts w:ascii="Arial Narrow" w:eastAsia="Arial Narrow" w:hAnsi="Arial Narrow" w:cs="Arial Narrow"/>
        </w:rPr>
      </w:pPr>
    </w:p>
    <w:p w14:paraId="0000000B" w14:textId="77777777" w:rsidR="00B0671F" w:rsidRDefault="00B0671F">
      <w:pPr>
        <w:rPr>
          <w:rFonts w:ascii="Arial Narrow" w:eastAsia="Arial Narrow" w:hAnsi="Arial Narrow" w:cs="Arial Narrow"/>
        </w:rPr>
      </w:pPr>
    </w:p>
    <w:p w14:paraId="0000000C" w14:textId="77777777" w:rsidR="00B0671F" w:rsidRDefault="00373F0F">
      <w:pPr>
        <w:rPr>
          <w:rFonts w:ascii="Arial Narrow" w:eastAsia="Arial Narrow" w:hAnsi="Arial Narrow" w:cs="Arial Narrow"/>
        </w:rPr>
      </w:pPr>
      <w:r>
        <w:rPr>
          <w:noProof/>
        </w:rPr>
        <mc:AlternateContent>
          <mc:Choice Requires="wps">
            <w:drawing>
              <wp:anchor distT="0" distB="0" distL="114300" distR="114300" simplePos="0" relativeHeight="251659264" behindDoc="0" locked="0" layoutInCell="1" hidden="0" allowOverlap="1" wp14:anchorId="348BDAD7" wp14:editId="74573122">
                <wp:simplePos x="0" y="0"/>
                <wp:positionH relativeFrom="column">
                  <wp:posOffset>-793951</wp:posOffset>
                </wp:positionH>
                <wp:positionV relativeFrom="paragraph">
                  <wp:posOffset>179330</wp:posOffset>
                </wp:positionV>
                <wp:extent cx="5038725" cy="1771823"/>
                <wp:effectExtent l="0" t="0" r="0" b="0"/>
                <wp:wrapNone/>
                <wp:docPr id="2122358576" name="Rectángulo 2122358576"/>
                <wp:cNvGraphicFramePr/>
                <a:graphic xmlns:a="http://schemas.openxmlformats.org/drawingml/2006/main">
                  <a:graphicData uri="http://schemas.microsoft.com/office/word/2010/wordprocessingShape">
                    <wps:wsp>
                      <wps:cNvSpPr/>
                      <wps:spPr>
                        <a:xfrm>
                          <a:off x="2831400" y="2898851"/>
                          <a:ext cx="5029200" cy="1762298"/>
                        </a:xfrm>
                        <a:prstGeom prst="rect">
                          <a:avLst/>
                        </a:prstGeom>
                        <a:noFill/>
                        <a:ln>
                          <a:noFill/>
                        </a:ln>
                      </wps:spPr>
                      <wps:txbx>
                        <w:txbxContent>
                          <w:p w14:paraId="681637BB" w14:textId="77777777" w:rsidR="00B0671F" w:rsidRDefault="00373F0F">
                            <w:pPr>
                              <w:textDirection w:val="btLr"/>
                            </w:pPr>
                            <w:r>
                              <w:rPr>
                                <w:rFonts w:ascii="Arial Narrow" w:eastAsia="Arial Narrow" w:hAnsi="Arial Narrow" w:cs="Arial Narrow"/>
                                <w:b/>
                                <w:color w:val="FFFFFF"/>
                                <w:sz w:val="72"/>
                              </w:rPr>
                              <w:t xml:space="preserve">Política Integral </w:t>
                            </w:r>
                          </w:p>
                          <w:p w14:paraId="3764F72C" w14:textId="77777777" w:rsidR="00B0671F" w:rsidRDefault="00373F0F">
                            <w:pPr>
                              <w:textDirection w:val="btLr"/>
                            </w:pPr>
                            <w:r>
                              <w:rPr>
                                <w:rFonts w:ascii="Arial Narrow" w:eastAsia="Arial Narrow" w:hAnsi="Arial Narrow" w:cs="Arial Narrow"/>
                                <w:b/>
                                <w:color w:val="FFFFFF"/>
                                <w:sz w:val="72"/>
                              </w:rPr>
                              <w:t>Para la Administración del Riesgo.</w:t>
                            </w:r>
                          </w:p>
                        </w:txbxContent>
                      </wps:txbx>
                      <wps:bodyPr spcFirstLastPara="1" wrap="square" lIns="91425" tIns="45700" rIns="91425" bIns="45700" anchor="ctr" anchorCtr="0">
                        <a:noAutofit/>
                      </wps:bodyPr>
                    </wps:wsp>
                  </a:graphicData>
                </a:graphic>
              </wp:anchor>
            </w:drawing>
          </mc:Choice>
          <mc:Fallback>
            <w:pict>
              <v:rect w14:anchorId="348BDAD7" id="Rectángulo 2122358576" o:spid="_x0000_s1026" style="position:absolute;margin-left:-62.5pt;margin-top:14.1pt;width:396.75pt;height:13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" filled="f" stroked="f">
                <v:textbox inset="2.53958mm,1.2694mm,2.53958mm,1.2694mm">
                  <w:txbxContent>
                    <w:p w14:paraId="681637BB" w14:textId="77777777" w:rsidR="00B0671F" w:rsidRDefault="00373F0F">
                      <w:pPr>
                        <w:textDirection w:val="btLr"/>
                      </w:pPr>
                      <w:r>
                        <w:rPr>
                          <w:rFonts w:ascii="Arial Narrow" w:eastAsia="Arial Narrow" w:hAnsi="Arial Narrow" w:cs="Arial Narrow"/>
                          <w:b/>
                          <w:color w:val="FFFFFF"/>
                          <w:sz w:val="72"/>
                        </w:rPr>
                        <w:t xml:space="preserve">Política Integral </w:t>
                      </w:r>
                    </w:p>
                    <w:p w14:paraId="3764F72C" w14:textId="77777777" w:rsidR="00B0671F" w:rsidRDefault="00373F0F">
                      <w:pPr>
                        <w:textDirection w:val="btLr"/>
                      </w:pPr>
                      <w:r>
                        <w:rPr>
                          <w:rFonts w:ascii="Arial Narrow" w:eastAsia="Arial Narrow" w:hAnsi="Arial Narrow" w:cs="Arial Narrow"/>
                          <w:b/>
                          <w:color w:val="FFFFFF"/>
                          <w:sz w:val="72"/>
                        </w:rPr>
                        <w:t>Para la Administración del Riesgo.</w:t>
                      </w:r>
                    </w:p>
                  </w:txbxContent>
                </v:textbox>
              </v:rect>
            </w:pict>
          </mc:Fallback>
        </mc:AlternateContent>
      </w:r>
    </w:p>
    <w:p w14:paraId="0000000D" w14:textId="77777777" w:rsidR="00B0671F" w:rsidRDefault="00B0671F">
      <w:pPr>
        <w:rPr>
          <w:rFonts w:ascii="Arial Narrow" w:eastAsia="Arial Narrow" w:hAnsi="Arial Narrow" w:cs="Arial Narrow"/>
        </w:rPr>
      </w:pPr>
    </w:p>
    <w:p w14:paraId="0000000E" w14:textId="77777777" w:rsidR="00B0671F" w:rsidRDefault="00B0671F">
      <w:pPr>
        <w:rPr>
          <w:rFonts w:ascii="Arial Narrow" w:eastAsia="Arial Narrow" w:hAnsi="Arial Narrow" w:cs="Arial Narrow"/>
        </w:rPr>
      </w:pPr>
    </w:p>
    <w:p w14:paraId="0000000F" w14:textId="77777777" w:rsidR="00B0671F" w:rsidRDefault="00B0671F">
      <w:pPr>
        <w:rPr>
          <w:rFonts w:ascii="Arial Narrow" w:eastAsia="Arial Narrow" w:hAnsi="Arial Narrow" w:cs="Arial Narrow"/>
        </w:rPr>
      </w:pPr>
    </w:p>
    <w:p w14:paraId="00000010" w14:textId="77777777" w:rsidR="00B0671F" w:rsidRDefault="00B0671F">
      <w:pPr>
        <w:rPr>
          <w:rFonts w:ascii="Arial Narrow" w:eastAsia="Arial Narrow" w:hAnsi="Arial Narrow" w:cs="Arial Narrow"/>
        </w:rPr>
      </w:pPr>
    </w:p>
    <w:p w14:paraId="00000011" w14:textId="77777777" w:rsidR="00B0671F" w:rsidRDefault="00B0671F">
      <w:pPr>
        <w:rPr>
          <w:rFonts w:ascii="Arial Narrow" w:eastAsia="Arial Narrow" w:hAnsi="Arial Narrow" w:cs="Arial Narrow"/>
        </w:rPr>
      </w:pPr>
    </w:p>
    <w:p w14:paraId="00000012" w14:textId="77777777" w:rsidR="00B0671F" w:rsidRDefault="00B0671F">
      <w:pPr>
        <w:rPr>
          <w:rFonts w:ascii="Arial Narrow" w:eastAsia="Arial Narrow" w:hAnsi="Arial Narrow" w:cs="Arial Narrow"/>
        </w:rPr>
      </w:pPr>
    </w:p>
    <w:p w14:paraId="00000013" w14:textId="77777777" w:rsidR="00B0671F" w:rsidRDefault="00B0671F">
      <w:pPr>
        <w:rPr>
          <w:rFonts w:ascii="Arial Narrow" w:eastAsia="Arial Narrow" w:hAnsi="Arial Narrow" w:cs="Arial Narrow"/>
        </w:rPr>
      </w:pPr>
    </w:p>
    <w:p w14:paraId="00000014" w14:textId="77777777" w:rsidR="00B0671F" w:rsidRDefault="00B0671F">
      <w:pPr>
        <w:rPr>
          <w:rFonts w:ascii="Arial Narrow" w:eastAsia="Arial Narrow" w:hAnsi="Arial Narrow" w:cs="Arial Narrow"/>
        </w:rPr>
      </w:pPr>
    </w:p>
    <w:p w14:paraId="00000015" w14:textId="77777777" w:rsidR="00B0671F" w:rsidRDefault="00B0671F">
      <w:pPr>
        <w:rPr>
          <w:rFonts w:ascii="Arial Narrow" w:eastAsia="Arial Narrow" w:hAnsi="Arial Narrow" w:cs="Arial Narrow"/>
        </w:rPr>
      </w:pPr>
    </w:p>
    <w:p w14:paraId="00000016" w14:textId="77777777" w:rsidR="00B0671F" w:rsidRDefault="00373F0F">
      <w:pPr>
        <w:rPr>
          <w:rFonts w:ascii="Arial Narrow" w:eastAsia="Arial Narrow" w:hAnsi="Arial Narrow" w:cs="Arial Narrow"/>
        </w:rPr>
      </w:pPr>
      <w:r>
        <w:rPr>
          <w:noProof/>
        </w:rPr>
        <mc:AlternateContent>
          <mc:Choice Requires="wps">
            <w:drawing>
              <wp:anchor distT="0" distB="0" distL="114300" distR="114300" simplePos="0" relativeHeight="251660288" behindDoc="0" locked="0" layoutInCell="1" hidden="0" allowOverlap="1" wp14:anchorId="5004ED0C" wp14:editId="6806BD66">
                <wp:simplePos x="0" y="0"/>
                <wp:positionH relativeFrom="column">
                  <wp:posOffset>-743701</wp:posOffset>
                </wp:positionH>
                <wp:positionV relativeFrom="paragraph">
                  <wp:posOffset>243371</wp:posOffset>
                </wp:positionV>
                <wp:extent cx="3557943" cy="337072"/>
                <wp:effectExtent l="0" t="0" r="0" b="0"/>
                <wp:wrapNone/>
                <wp:docPr id="2122358575" name="Rectángulo 2122358575"/>
                <wp:cNvGraphicFramePr/>
                <a:graphic xmlns:a="http://schemas.openxmlformats.org/drawingml/2006/main">
                  <a:graphicData uri="http://schemas.microsoft.com/office/word/2010/wordprocessingShape">
                    <wps:wsp>
                      <wps:cNvSpPr/>
                      <wps:spPr>
                        <a:xfrm>
                          <a:off x="3571791" y="3616227"/>
                          <a:ext cx="3548418" cy="327547"/>
                        </a:xfrm>
                        <a:prstGeom prst="rect">
                          <a:avLst/>
                        </a:prstGeom>
                        <a:noFill/>
                        <a:ln>
                          <a:noFill/>
                        </a:ln>
                      </wps:spPr>
                      <wps:txbx>
                        <w:txbxContent>
                          <w:p w14:paraId="313CEE51" w14:textId="14BE5C88" w:rsidR="00B0671F" w:rsidRDefault="00373F0F">
                            <w:pPr>
                              <w:textDirection w:val="btLr"/>
                            </w:pPr>
                            <w:r>
                              <w:rPr>
                                <w:rFonts w:ascii="Arial Narrow" w:eastAsia="Arial Narrow" w:hAnsi="Arial Narrow" w:cs="Arial Narrow"/>
                                <w:b/>
                                <w:color w:val="FFFFFF"/>
                                <w:sz w:val="32"/>
                              </w:rPr>
                              <w:t xml:space="preserve">Versión </w:t>
                            </w:r>
                            <w:r w:rsidR="004D00E5">
                              <w:rPr>
                                <w:rFonts w:ascii="Arial Narrow" w:eastAsia="Arial Narrow" w:hAnsi="Arial Narrow" w:cs="Arial Narrow"/>
                                <w:b/>
                                <w:color w:val="FFFFFF"/>
                                <w:sz w:val="32"/>
                              </w:rPr>
                              <w:t>2</w:t>
                            </w:r>
                            <w:r>
                              <w:rPr>
                                <w:rFonts w:ascii="Arial Narrow" w:eastAsia="Arial Narrow" w:hAnsi="Arial Narrow" w:cs="Arial Narrow"/>
                                <w:b/>
                                <w:color w:val="FFFFFF"/>
                                <w:sz w:val="32"/>
                              </w:rPr>
                              <w:t xml:space="preserve">            Fecha </w:t>
                            </w:r>
                            <w:r w:rsidR="009F38F2">
                              <w:rPr>
                                <w:rFonts w:ascii="Arial Narrow" w:eastAsia="Arial Narrow" w:hAnsi="Arial Narrow" w:cs="Arial Narrow"/>
                                <w:b/>
                                <w:color w:val="FFFFFF"/>
                                <w:sz w:val="32"/>
                              </w:rPr>
                              <w:t>31</w:t>
                            </w:r>
                            <w:r w:rsidR="00A93D63">
                              <w:rPr>
                                <w:rFonts w:ascii="Arial Narrow" w:eastAsia="Arial Narrow" w:hAnsi="Arial Narrow" w:cs="Arial Narrow"/>
                                <w:b/>
                                <w:color w:val="FFFFFF"/>
                                <w:sz w:val="32"/>
                              </w:rPr>
                              <w:t>/03/2026</w:t>
                            </w:r>
                          </w:p>
                          <w:p w14:paraId="098F6D33" w14:textId="77777777" w:rsidR="00B0671F" w:rsidRDefault="00B0671F">
                            <w:pPr>
                              <w:textDirection w:val="btLr"/>
                            </w:pPr>
                          </w:p>
                          <w:p w14:paraId="5E5CF3D9" w14:textId="77777777" w:rsidR="00B0671F" w:rsidRDefault="00B0671F">
                            <w:pPr>
                              <w:textDirection w:val="btLr"/>
                            </w:pPr>
                          </w:p>
                        </w:txbxContent>
                      </wps:txbx>
                      <wps:bodyPr spcFirstLastPara="1" wrap="square" lIns="91425" tIns="45700" rIns="91425" bIns="45700" anchor="ctr" anchorCtr="0">
                        <a:noAutofit/>
                      </wps:bodyPr>
                    </wps:wsp>
                  </a:graphicData>
                </a:graphic>
              </wp:anchor>
            </w:drawing>
          </mc:Choice>
          <mc:Fallback>
            <w:pict>
              <v:rect w14:anchorId="5004ED0C" id="Rectángulo 2122358575" o:spid="_x0000_s1027" style="position:absolute;margin-left:-58.55pt;margin-top:19.15pt;width:280.15pt;height:26.5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" filled="f" stroked="f">
                <v:textbox inset="2.53958mm,1.2694mm,2.53958mm,1.2694mm">
                  <w:txbxContent>
                    <w:p w14:paraId="313CEE51" w14:textId="14BE5C88" w:rsidR="00B0671F" w:rsidRDefault="00373F0F">
                      <w:pPr>
                        <w:textDirection w:val="btLr"/>
                      </w:pPr>
                      <w:r>
                        <w:rPr>
                          <w:rFonts w:ascii="Arial Narrow" w:eastAsia="Arial Narrow" w:hAnsi="Arial Narrow" w:cs="Arial Narrow"/>
                          <w:b/>
                          <w:color w:val="FFFFFF"/>
                          <w:sz w:val="32"/>
                        </w:rPr>
                        <w:t xml:space="preserve">Versión </w:t>
                      </w:r>
                      <w:r w:rsidR="004D00E5">
                        <w:rPr>
                          <w:rFonts w:ascii="Arial Narrow" w:eastAsia="Arial Narrow" w:hAnsi="Arial Narrow" w:cs="Arial Narrow"/>
                          <w:b/>
                          <w:color w:val="FFFFFF"/>
                          <w:sz w:val="32"/>
                        </w:rPr>
                        <w:t>2</w:t>
                      </w:r>
                      <w:r>
                        <w:rPr>
                          <w:rFonts w:ascii="Arial Narrow" w:eastAsia="Arial Narrow" w:hAnsi="Arial Narrow" w:cs="Arial Narrow"/>
                          <w:b/>
                          <w:color w:val="FFFFFF"/>
                          <w:sz w:val="32"/>
                        </w:rPr>
                        <w:t xml:space="preserve">            Fecha </w:t>
                      </w:r>
                      <w:r w:rsidR="009F38F2">
                        <w:rPr>
                          <w:rFonts w:ascii="Arial Narrow" w:eastAsia="Arial Narrow" w:hAnsi="Arial Narrow" w:cs="Arial Narrow"/>
                          <w:b/>
                          <w:color w:val="FFFFFF"/>
                          <w:sz w:val="32"/>
                        </w:rPr>
                        <w:t>31</w:t>
                      </w:r>
                      <w:r w:rsidR="00A93D63">
                        <w:rPr>
                          <w:rFonts w:ascii="Arial Narrow" w:eastAsia="Arial Narrow" w:hAnsi="Arial Narrow" w:cs="Arial Narrow"/>
                          <w:b/>
                          <w:color w:val="FFFFFF"/>
                          <w:sz w:val="32"/>
                        </w:rPr>
                        <w:t>/03/2026</w:t>
                      </w:r>
                    </w:p>
                    <w:p w14:paraId="098F6D33" w14:textId="77777777" w:rsidR="00B0671F" w:rsidRDefault="00B0671F">
                      <w:pPr>
                        <w:textDirection w:val="btLr"/>
                      </w:pPr>
                    </w:p>
                    <w:p w14:paraId="5E5CF3D9" w14:textId="77777777" w:rsidR="00B0671F" w:rsidRDefault="00B0671F">
                      <w:pPr>
                        <w:textDirection w:val="btLr"/>
                      </w:pPr>
                    </w:p>
                  </w:txbxContent>
                </v:textbox>
              </v:rect>
            </w:pict>
          </mc:Fallback>
        </mc:AlternateContent>
      </w:r>
    </w:p>
    <w:p w14:paraId="00000017" w14:textId="77777777" w:rsidR="00B0671F" w:rsidRDefault="00B0671F">
      <w:pPr>
        <w:rPr>
          <w:rFonts w:ascii="Arial Narrow" w:eastAsia="Arial Narrow" w:hAnsi="Arial Narrow" w:cs="Arial Narrow"/>
        </w:rPr>
      </w:pPr>
    </w:p>
    <w:p w14:paraId="00000018" w14:textId="77777777" w:rsidR="00B0671F" w:rsidRDefault="00B0671F">
      <w:pPr>
        <w:rPr>
          <w:rFonts w:ascii="Arial Narrow" w:eastAsia="Arial Narrow" w:hAnsi="Arial Narrow" w:cs="Arial Narrow"/>
        </w:rPr>
      </w:pPr>
    </w:p>
    <w:p w14:paraId="00000019" w14:textId="77777777" w:rsidR="00B0671F" w:rsidRDefault="00B0671F">
      <w:pPr>
        <w:rPr>
          <w:rFonts w:ascii="Arial Narrow" w:eastAsia="Arial Narrow" w:hAnsi="Arial Narrow" w:cs="Arial Narrow"/>
        </w:rPr>
      </w:pPr>
    </w:p>
    <w:p w14:paraId="0000001A" w14:textId="77777777" w:rsidR="00B0671F" w:rsidRDefault="00B0671F">
      <w:pPr>
        <w:rPr>
          <w:rFonts w:ascii="Arial Narrow" w:eastAsia="Arial Narrow" w:hAnsi="Arial Narrow" w:cs="Arial Narrow"/>
        </w:rPr>
      </w:pPr>
    </w:p>
    <w:p w14:paraId="0000001B" w14:textId="77777777" w:rsidR="00B0671F" w:rsidRDefault="00B0671F">
      <w:pPr>
        <w:rPr>
          <w:rFonts w:ascii="Arial Narrow" w:eastAsia="Arial Narrow" w:hAnsi="Arial Narrow" w:cs="Arial Narrow"/>
        </w:rPr>
      </w:pPr>
    </w:p>
    <w:p w14:paraId="0000001C" w14:textId="77777777" w:rsidR="00B0671F" w:rsidRDefault="00B0671F">
      <w:pPr>
        <w:rPr>
          <w:rFonts w:ascii="Arial Narrow" w:eastAsia="Arial Narrow" w:hAnsi="Arial Narrow" w:cs="Arial Narrow"/>
        </w:rPr>
      </w:pPr>
    </w:p>
    <w:p w14:paraId="0000001D" w14:textId="77777777" w:rsidR="00B0671F" w:rsidRDefault="00B0671F">
      <w:pPr>
        <w:rPr>
          <w:rFonts w:ascii="Arial Narrow" w:eastAsia="Arial Narrow" w:hAnsi="Arial Narrow" w:cs="Arial Narrow"/>
        </w:rPr>
      </w:pPr>
    </w:p>
    <w:p w14:paraId="0000001E" w14:textId="77777777" w:rsidR="00B0671F" w:rsidRDefault="00B0671F">
      <w:pPr>
        <w:rPr>
          <w:rFonts w:ascii="Arial Narrow" w:eastAsia="Arial Narrow" w:hAnsi="Arial Narrow" w:cs="Arial Narrow"/>
        </w:rPr>
      </w:pPr>
    </w:p>
    <w:p w14:paraId="0000001F" w14:textId="77777777" w:rsidR="00B0671F" w:rsidRDefault="00B0671F">
      <w:pPr>
        <w:rPr>
          <w:rFonts w:ascii="Arial Narrow" w:eastAsia="Arial Narrow" w:hAnsi="Arial Narrow" w:cs="Arial Narrow"/>
        </w:rPr>
      </w:pPr>
    </w:p>
    <w:p w14:paraId="00000020" w14:textId="77777777" w:rsidR="00B0671F" w:rsidRDefault="00B0671F">
      <w:pPr>
        <w:rPr>
          <w:rFonts w:ascii="Arial Narrow" w:eastAsia="Arial Narrow" w:hAnsi="Arial Narrow" w:cs="Arial Narrow"/>
        </w:rPr>
      </w:pPr>
    </w:p>
    <w:p w14:paraId="00000021" w14:textId="77777777" w:rsidR="00B0671F" w:rsidRDefault="00B0671F">
      <w:pPr>
        <w:rPr>
          <w:rFonts w:ascii="Arial Narrow" w:eastAsia="Arial Narrow" w:hAnsi="Arial Narrow" w:cs="Arial Narrow"/>
        </w:rPr>
      </w:pPr>
    </w:p>
    <w:p w14:paraId="00000022" w14:textId="77777777" w:rsidR="00B0671F" w:rsidRDefault="00B0671F">
      <w:pPr>
        <w:rPr>
          <w:rFonts w:ascii="Arial Narrow" w:eastAsia="Arial Narrow" w:hAnsi="Arial Narrow" w:cs="Arial Narrow"/>
        </w:rPr>
      </w:pPr>
    </w:p>
    <w:p w14:paraId="00000023" w14:textId="77777777" w:rsidR="00B0671F" w:rsidRDefault="00B0671F">
      <w:pPr>
        <w:rPr>
          <w:rFonts w:ascii="Arial Narrow" w:eastAsia="Arial Narrow" w:hAnsi="Arial Narrow" w:cs="Arial Narrow"/>
        </w:rPr>
      </w:pPr>
    </w:p>
    <w:p w14:paraId="00000024" w14:textId="77777777" w:rsidR="00B0671F" w:rsidRDefault="00B0671F">
      <w:pPr>
        <w:rPr>
          <w:rFonts w:ascii="Arial Narrow" w:eastAsia="Arial Narrow" w:hAnsi="Arial Narrow" w:cs="Arial Narrow"/>
        </w:rPr>
      </w:pPr>
    </w:p>
    <w:p w14:paraId="00000025" w14:textId="77777777" w:rsidR="00B0671F" w:rsidRDefault="00B0671F">
      <w:pPr>
        <w:rPr>
          <w:rFonts w:ascii="Arial Narrow" w:eastAsia="Arial Narrow" w:hAnsi="Arial Narrow" w:cs="Arial Narrow"/>
        </w:rPr>
      </w:pPr>
    </w:p>
    <w:p w14:paraId="00000026" w14:textId="77777777" w:rsidR="00B0671F" w:rsidRDefault="00B0671F">
      <w:pPr>
        <w:rPr>
          <w:rFonts w:ascii="Arial Narrow" w:eastAsia="Arial Narrow" w:hAnsi="Arial Narrow" w:cs="Arial Narrow"/>
        </w:rPr>
      </w:pPr>
    </w:p>
    <w:p w14:paraId="00000027" w14:textId="77777777" w:rsidR="00B0671F" w:rsidRDefault="00B0671F">
      <w:pPr>
        <w:rPr>
          <w:rFonts w:ascii="Arial Narrow" w:eastAsia="Arial Narrow" w:hAnsi="Arial Narrow" w:cs="Arial Narrow"/>
        </w:rPr>
      </w:pPr>
    </w:p>
    <w:p w14:paraId="00000028" w14:textId="77777777" w:rsidR="00B0671F" w:rsidRDefault="00B0671F">
      <w:pPr>
        <w:rPr>
          <w:rFonts w:ascii="Arial Narrow" w:eastAsia="Arial Narrow" w:hAnsi="Arial Narrow" w:cs="Arial Narrow"/>
        </w:rPr>
      </w:pPr>
    </w:p>
    <w:p w14:paraId="00000029" w14:textId="77777777" w:rsidR="00B0671F" w:rsidRDefault="00B0671F">
      <w:pPr>
        <w:rPr>
          <w:rFonts w:ascii="Arial Narrow" w:eastAsia="Arial Narrow" w:hAnsi="Arial Narrow" w:cs="Arial Narrow"/>
        </w:rPr>
      </w:pPr>
    </w:p>
    <w:p w14:paraId="0000002A" w14:textId="77777777" w:rsidR="00B0671F" w:rsidRDefault="00B0671F">
      <w:pPr>
        <w:rPr>
          <w:rFonts w:ascii="Arial Narrow" w:eastAsia="Arial Narrow" w:hAnsi="Arial Narrow" w:cs="Arial Narrow"/>
        </w:rPr>
      </w:pPr>
    </w:p>
    <w:p w14:paraId="0000002B" w14:textId="77777777" w:rsidR="00B0671F" w:rsidRDefault="00B0671F">
      <w:pPr>
        <w:rPr>
          <w:rFonts w:ascii="Arial Narrow" w:eastAsia="Arial Narrow" w:hAnsi="Arial Narrow" w:cs="Arial Narrow"/>
        </w:rPr>
      </w:pPr>
    </w:p>
    <w:p w14:paraId="0000002C" w14:textId="77777777" w:rsidR="00B0671F" w:rsidRDefault="00B0671F">
      <w:pPr>
        <w:rPr>
          <w:rFonts w:ascii="Arial Narrow" w:eastAsia="Arial Narrow" w:hAnsi="Arial Narrow" w:cs="Arial Narrow"/>
        </w:rPr>
      </w:pPr>
    </w:p>
    <w:p w14:paraId="0000002D" w14:textId="77777777" w:rsidR="00B0671F" w:rsidRDefault="00B0671F">
      <w:pPr>
        <w:pBdr>
          <w:top w:val="nil"/>
          <w:left w:val="nil"/>
          <w:bottom w:val="nil"/>
          <w:right w:val="nil"/>
          <w:between w:val="nil"/>
        </w:pBdr>
        <w:rPr>
          <w:color w:val="000000"/>
        </w:rPr>
      </w:pPr>
      <w:bookmarkStart w:id="0" w:name="_heading=h.pj1aahsd4i9m" w:colFirst="0" w:colLast="0"/>
      <w:bookmarkEnd w:id="0"/>
    </w:p>
    <w:p w14:paraId="0000002F" w14:textId="0B459E6C" w:rsidR="00B0671F" w:rsidRDefault="004C37C8" w:rsidP="004C37C8">
      <w:pPr>
        <w:tabs>
          <w:tab w:val="center" w:pos="4419"/>
          <w:tab w:val="left" w:pos="6396"/>
        </w:tabs>
        <w:rPr>
          <w:rFonts w:ascii="Arial Narrow" w:hAnsi="Arial Narrow"/>
        </w:rPr>
      </w:pPr>
      <w:r>
        <w:lastRenderedPageBreak/>
        <w:tab/>
      </w:r>
      <w:sdt>
        <w:sdtPr>
          <w:tag w:val="goog_rdk_3"/>
          <w:id w:val="-765692384"/>
        </w:sdtPr>
        <w:sdtEndPr>
          <w:rPr>
            <w:rFonts w:ascii="Arial Narrow" w:hAnsi="Arial Narrow"/>
          </w:rPr>
        </w:sdtEndPr>
        <w:sdtContent>
          <w:sdt>
            <w:sdtPr>
              <w:tag w:val="goog_rdk_1"/>
              <w:id w:val="995240126"/>
            </w:sdtPr>
            <w:sdtEndPr>
              <w:rPr>
                <w:rFonts w:ascii="Arial Narrow" w:hAnsi="Arial Narrow"/>
              </w:rPr>
            </w:sdtEndPr>
            <w:sdtContent>
              <w:sdt>
                <w:sdtPr>
                  <w:rPr>
                    <w:rFonts w:ascii="Arial Narrow" w:hAnsi="Arial Narrow"/>
                  </w:rPr>
                  <w:tag w:val="goog_rdk_2"/>
                  <w:id w:val="-1890595780"/>
                </w:sdtPr>
                <w:sdtEndPr/>
                <w:sdtContent>
                  <w:r w:rsidR="00373F0F" w:rsidRPr="002F66E6">
                    <w:rPr>
                      <w:rFonts w:ascii="Arial Narrow" w:eastAsia="Arial Narrow" w:hAnsi="Arial Narrow"/>
                      <w:b/>
                      <w:bCs/>
                    </w:rPr>
                    <w:t>CONTENIDO</w:t>
                  </w:r>
                </w:sdtContent>
              </w:sdt>
            </w:sdtContent>
          </w:sdt>
        </w:sdtContent>
      </w:sdt>
      <w:r>
        <w:rPr>
          <w:rFonts w:ascii="Arial Narrow" w:hAnsi="Arial Narrow"/>
        </w:rPr>
        <w:tab/>
      </w:r>
    </w:p>
    <w:p w14:paraId="5E30EEEB" w14:textId="77777777" w:rsidR="004C37C8" w:rsidRDefault="004C37C8" w:rsidP="004C37C8">
      <w:pPr>
        <w:tabs>
          <w:tab w:val="center" w:pos="4419"/>
          <w:tab w:val="left" w:pos="6396"/>
        </w:tabs>
        <w:rPr>
          <w:rFonts w:ascii="Arial Narrow" w:hAnsi="Arial Narrow"/>
        </w:rPr>
      </w:pPr>
    </w:p>
    <w:p w14:paraId="47652F6E" w14:textId="77777777" w:rsidR="004C37C8" w:rsidRPr="002F66E6" w:rsidRDefault="004C37C8" w:rsidP="004C37C8">
      <w:pPr>
        <w:tabs>
          <w:tab w:val="center" w:pos="4419"/>
          <w:tab w:val="left" w:pos="6396"/>
        </w:tabs>
        <w:rPr>
          <w:rFonts w:ascii="Arial Narrow" w:hAnsi="Arial Narrow"/>
          <w:color w:val="000000"/>
        </w:rPr>
      </w:pPr>
    </w:p>
    <w:sdt>
      <w:sdtPr>
        <w:rPr>
          <w:rFonts w:ascii="Times New Roman" w:hAnsi="Times New Roman"/>
          <w:lang w:val="es-ES"/>
        </w:rPr>
        <w:id w:val="-725061668"/>
        <w:docPartObj>
          <w:docPartGallery w:val="Table of Contents"/>
          <w:docPartUnique/>
        </w:docPartObj>
      </w:sdtPr>
      <w:sdtEndPr>
        <w:rPr>
          <w:b/>
          <w:bCs/>
        </w:rPr>
      </w:sdtEndPr>
      <w:sdtContent>
        <w:p w14:paraId="03474BDC" w14:textId="074C8C18" w:rsidR="002F66E6" w:rsidRDefault="002F66E6">
          <w:pPr>
            <w:pStyle w:val="TDC2"/>
            <w:tabs>
              <w:tab w:val="right" w:leader="dot" w:pos="8828"/>
            </w:tabs>
            <w:rPr>
              <w:rFonts w:asciiTheme="minorHAnsi" w:eastAsiaTheme="minorEastAsia" w:hAnsiTheme="minorHAnsi" w:cstheme="minorBidi"/>
              <w:noProof/>
              <w:kern w:val="2"/>
              <w:lang w:val="es-CO"/>
              <w14:ligatures w14:val="standardContextual"/>
            </w:rPr>
          </w:pPr>
          <w:r w:rsidRPr="002F66E6">
            <w:fldChar w:fldCharType="begin"/>
          </w:r>
          <w:r w:rsidRPr="002F66E6">
            <w:instrText xml:space="preserve"> TOC \o "1-3" \h \z \u </w:instrText>
          </w:r>
          <w:r w:rsidRPr="002F66E6">
            <w:fldChar w:fldCharType="separate"/>
          </w:r>
          <w:hyperlink w:anchor="_Toc223545118" w:history="1">
            <w:r w:rsidRPr="001D19E9">
              <w:rPr>
                <w:rStyle w:val="Hipervnculo"/>
                <w:rFonts w:eastAsiaTheme="majorEastAsia"/>
                <w:noProof/>
              </w:rPr>
              <w:t xml:space="preserve">DECLARACIÓN GENERAL DE LA POLÍTICA DE ADMINISTRACIÓN DEL RIESGO     </w:t>
            </w:r>
            <w:r>
              <w:rPr>
                <w:noProof/>
                <w:webHidden/>
              </w:rPr>
              <w:tab/>
            </w:r>
            <w:r>
              <w:rPr>
                <w:noProof/>
                <w:webHidden/>
              </w:rPr>
              <w:fldChar w:fldCharType="begin"/>
            </w:r>
            <w:r>
              <w:rPr>
                <w:noProof/>
                <w:webHidden/>
              </w:rPr>
              <w:instrText xml:space="preserve"> PAGEREF _Toc223545118 \h </w:instrText>
            </w:r>
            <w:r>
              <w:rPr>
                <w:noProof/>
                <w:webHidden/>
              </w:rPr>
            </w:r>
            <w:r>
              <w:rPr>
                <w:noProof/>
                <w:webHidden/>
              </w:rPr>
              <w:fldChar w:fldCharType="separate"/>
            </w:r>
            <w:r w:rsidR="004C37C8">
              <w:rPr>
                <w:noProof/>
                <w:webHidden/>
              </w:rPr>
              <w:t>3</w:t>
            </w:r>
            <w:r>
              <w:rPr>
                <w:noProof/>
                <w:webHidden/>
              </w:rPr>
              <w:fldChar w:fldCharType="end"/>
            </w:r>
          </w:hyperlink>
        </w:p>
        <w:p w14:paraId="6135D6EA" w14:textId="0F2247CE"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19" w:history="1">
            <w:r w:rsidRPr="001D19E9">
              <w:rPr>
                <w:rStyle w:val="Hipervnculo"/>
                <w:rFonts w:eastAsiaTheme="majorEastAsia"/>
                <w:noProof/>
              </w:rPr>
              <w:t>1.</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INTRODUCCIÓN</w:t>
            </w:r>
            <w:r>
              <w:rPr>
                <w:noProof/>
                <w:webHidden/>
              </w:rPr>
              <w:tab/>
            </w:r>
            <w:r>
              <w:rPr>
                <w:noProof/>
                <w:webHidden/>
              </w:rPr>
              <w:fldChar w:fldCharType="begin"/>
            </w:r>
            <w:r>
              <w:rPr>
                <w:noProof/>
                <w:webHidden/>
              </w:rPr>
              <w:instrText xml:space="preserve"> PAGEREF _Toc223545119 \h </w:instrText>
            </w:r>
            <w:r>
              <w:rPr>
                <w:noProof/>
                <w:webHidden/>
              </w:rPr>
            </w:r>
            <w:r>
              <w:rPr>
                <w:noProof/>
                <w:webHidden/>
              </w:rPr>
              <w:fldChar w:fldCharType="separate"/>
            </w:r>
            <w:r w:rsidR="004C37C8">
              <w:rPr>
                <w:noProof/>
                <w:webHidden/>
              </w:rPr>
              <w:t>3</w:t>
            </w:r>
            <w:r>
              <w:rPr>
                <w:noProof/>
                <w:webHidden/>
              </w:rPr>
              <w:fldChar w:fldCharType="end"/>
            </w:r>
          </w:hyperlink>
        </w:p>
        <w:p w14:paraId="6982BE5A" w14:textId="1904EDB9"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0" w:history="1">
            <w:r w:rsidRPr="001D19E9">
              <w:rPr>
                <w:rStyle w:val="Hipervnculo"/>
                <w:rFonts w:eastAsiaTheme="majorEastAsia"/>
                <w:noProof/>
              </w:rPr>
              <w:t>2.</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OBJETIVOS</w:t>
            </w:r>
            <w:r>
              <w:rPr>
                <w:noProof/>
                <w:webHidden/>
              </w:rPr>
              <w:tab/>
            </w:r>
            <w:r>
              <w:rPr>
                <w:noProof/>
                <w:webHidden/>
              </w:rPr>
              <w:fldChar w:fldCharType="begin"/>
            </w:r>
            <w:r>
              <w:rPr>
                <w:noProof/>
                <w:webHidden/>
              </w:rPr>
              <w:instrText xml:space="preserve"> PAGEREF _Toc223545120 \h </w:instrText>
            </w:r>
            <w:r>
              <w:rPr>
                <w:noProof/>
                <w:webHidden/>
              </w:rPr>
            </w:r>
            <w:r>
              <w:rPr>
                <w:noProof/>
                <w:webHidden/>
              </w:rPr>
              <w:fldChar w:fldCharType="separate"/>
            </w:r>
            <w:r w:rsidR="004C37C8">
              <w:rPr>
                <w:noProof/>
                <w:webHidden/>
              </w:rPr>
              <w:t>4</w:t>
            </w:r>
            <w:r>
              <w:rPr>
                <w:noProof/>
                <w:webHidden/>
              </w:rPr>
              <w:fldChar w:fldCharType="end"/>
            </w:r>
          </w:hyperlink>
        </w:p>
        <w:p w14:paraId="57CD7064" w14:textId="15254BB2" w:rsidR="002F66E6" w:rsidRDefault="002F66E6">
          <w:pPr>
            <w:pStyle w:val="TDC2"/>
            <w:tabs>
              <w:tab w:val="right" w:leader="dot" w:pos="8828"/>
            </w:tabs>
            <w:rPr>
              <w:rFonts w:asciiTheme="minorHAnsi" w:eastAsiaTheme="minorEastAsia" w:hAnsiTheme="minorHAnsi" w:cstheme="minorBidi"/>
              <w:noProof/>
              <w:kern w:val="2"/>
              <w:lang w:val="es-CO"/>
              <w14:ligatures w14:val="standardContextual"/>
            </w:rPr>
          </w:pPr>
          <w:hyperlink w:anchor="_Toc223545121" w:history="1">
            <w:r w:rsidRPr="001D19E9">
              <w:rPr>
                <w:rStyle w:val="Hipervnculo"/>
                <w:rFonts w:eastAsiaTheme="majorEastAsia"/>
                <w:noProof/>
              </w:rPr>
              <w:t xml:space="preserve">2.1. </w:t>
            </w:r>
            <w:r w:rsidR="004C37C8">
              <w:rPr>
                <w:rStyle w:val="Hipervnculo"/>
                <w:rFonts w:eastAsiaTheme="majorEastAsia"/>
                <w:noProof/>
              </w:rPr>
              <w:t xml:space="preserve">          </w:t>
            </w:r>
            <w:r w:rsidRPr="001D19E9">
              <w:rPr>
                <w:rStyle w:val="Hipervnculo"/>
                <w:rFonts w:eastAsiaTheme="majorEastAsia"/>
                <w:noProof/>
              </w:rPr>
              <w:t>Objetivo general</w:t>
            </w:r>
            <w:r>
              <w:rPr>
                <w:noProof/>
                <w:webHidden/>
              </w:rPr>
              <w:tab/>
            </w:r>
            <w:r>
              <w:rPr>
                <w:noProof/>
                <w:webHidden/>
              </w:rPr>
              <w:fldChar w:fldCharType="begin"/>
            </w:r>
            <w:r>
              <w:rPr>
                <w:noProof/>
                <w:webHidden/>
              </w:rPr>
              <w:instrText xml:space="preserve"> PAGEREF _Toc223545121 \h </w:instrText>
            </w:r>
            <w:r>
              <w:rPr>
                <w:noProof/>
                <w:webHidden/>
              </w:rPr>
            </w:r>
            <w:r>
              <w:rPr>
                <w:noProof/>
                <w:webHidden/>
              </w:rPr>
              <w:fldChar w:fldCharType="separate"/>
            </w:r>
            <w:r w:rsidR="004C37C8">
              <w:rPr>
                <w:noProof/>
                <w:webHidden/>
              </w:rPr>
              <w:t>4</w:t>
            </w:r>
            <w:r>
              <w:rPr>
                <w:noProof/>
                <w:webHidden/>
              </w:rPr>
              <w:fldChar w:fldCharType="end"/>
            </w:r>
          </w:hyperlink>
        </w:p>
        <w:p w14:paraId="7F5D832B" w14:textId="69AB69B6" w:rsidR="002F66E6" w:rsidRDefault="002F66E6">
          <w:pPr>
            <w:pStyle w:val="TDC2"/>
            <w:tabs>
              <w:tab w:val="right" w:leader="dot" w:pos="8828"/>
            </w:tabs>
            <w:rPr>
              <w:rFonts w:asciiTheme="minorHAnsi" w:eastAsiaTheme="minorEastAsia" w:hAnsiTheme="minorHAnsi" w:cstheme="minorBidi"/>
              <w:noProof/>
              <w:kern w:val="2"/>
              <w:lang w:val="es-CO"/>
              <w14:ligatures w14:val="standardContextual"/>
            </w:rPr>
          </w:pPr>
          <w:hyperlink w:anchor="_Toc223545122" w:history="1">
            <w:r w:rsidRPr="001D19E9">
              <w:rPr>
                <w:rStyle w:val="Hipervnculo"/>
                <w:rFonts w:eastAsiaTheme="majorEastAsia"/>
                <w:noProof/>
              </w:rPr>
              <w:t xml:space="preserve">2.2. </w:t>
            </w:r>
            <w:r w:rsidR="004C37C8">
              <w:rPr>
                <w:rStyle w:val="Hipervnculo"/>
                <w:rFonts w:eastAsiaTheme="majorEastAsia"/>
                <w:noProof/>
              </w:rPr>
              <w:t xml:space="preserve">          </w:t>
            </w:r>
            <w:r w:rsidRPr="001D19E9">
              <w:rPr>
                <w:rStyle w:val="Hipervnculo"/>
                <w:rFonts w:eastAsiaTheme="majorEastAsia"/>
                <w:noProof/>
              </w:rPr>
              <w:t>Objetivos específicos</w:t>
            </w:r>
            <w:r>
              <w:rPr>
                <w:noProof/>
                <w:webHidden/>
              </w:rPr>
              <w:tab/>
            </w:r>
            <w:r>
              <w:rPr>
                <w:noProof/>
                <w:webHidden/>
              </w:rPr>
              <w:fldChar w:fldCharType="begin"/>
            </w:r>
            <w:r>
              <w:rPr>
                <w:noProof/>
                <w:webHidden/>
              </w:rPr>
              <w:instrText xml:space="preserve"> PAGEREF _Toc223545122 \h </w:instrText>
            </w:r>
            <w:r>
              <w:rPr>
                <w:noProof/>
                <w:webHidden/>
              </w:rPr>
            </w:r>
            <w:r>
              <w:rPr>
                <w:noProof/>
                <w:webHidden/>
              </w:rPr>
              <w:fldChar w:fldCharType="separate"/>
            </w:r>
            <w:r w:rsidR="004C37C8">
              <w:rPr>
                <w:noProof/>
                <w:webHidden/>
              </w:rPr>
              <w:t>4</w:t>
            </w:r>
            <w:r>
              <w:rPr>
                <w:noProof/>
                <w:webHidden/>
              </w:rPr>
              <w:fldChar w:fldCharType="end"/>
            </w:r>
          </w:hyperlink>
        </w:p>
        <w:p w14:paraId="417DF677" w14:textId="4C505072"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3" w:history="1">
            <w:r w:rsidRPr="001D19E9">
              <w:rPr>
                <w:rStyle w:val="Hipervnculo"/>
                <w:rFonts w:eastAsiaTheme="majorEastAsia"/>
                <w:noProof/>
              </w:rPr>
              <w:t>3.</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ALCANCE</w:t>
            </w:r>
            <w:r>
              <w:rPr>
                <w:noProof/>
                <w:webHidden/>
              </w:rPr>
              <w:tab/>
            </w:r>
            <w:r>
              <w:rPr>
                <w:noProof/>
                <w:webHidden/>
              </w:rPr>
              <w:fldChar w:fldCharType="begin"/>
            </w:r>
            <w:r>
              <w:rPr>
                <w:noProof/>
                <w:webHidden/>
              </w:rPr>
              <w:instrText xml:space="preserve"> PAGEREF _Toc223545123 \h </w:instrText>
            </w:r>
            <w:r>
              <w:rPr>
                <w:noProof/>
                <w:webHidden/>
              </w:rPr>
            </w:r>
            <w:r>
              <w:rPr>
                <w:noProof/>
                <w:webHidden/>
              </w:rPr>
              <w:fldChar w:fldCharType="separate"/>
            </w:r>
            <w:r w:rsidR="004C37C8">
              <w:rPr>
                <w:noProof/>
                <w:webHidden/>
              </w:rPr>
              <w:t>5</w:t>
            </w:r>
            <w:r>
              <w:rPr>
                <w:noProof/>
                <w:webHidden/>
              </w:rPr>
              <w:fldChar w:fldCharType="end"/>
            </w:r>
          </w:hyperlink>
        </w:p>
        <w:p w14:paraId="18651829" w14:textId="4DFF21BB"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4" w:history="1">
            <w:r w:rsidRPr="001D19E9">
              <w:rPr>
                <w:rStyle w:val="Hipervnculo"/>
                <w:rFonts w:eastAsiaTheme="majorEastAsia"/>
                <w:noProof/>
              </w:rPr>
              <w:t>4.</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DESARROLLO</w:t>
            </w:r>
            <w:r>
              <w:rPr>
                <w:noProof/>
                <w:webHidden/>
              </w:rPr>
              <w:tab/>
            </w:r>
            <w:r>
              <w:rPr>
                <w:noProof/>
                <w:webHidden/>
              </w:rPr>
              <w:fldChar w:fldCharType="begin"/>
            </w:r>
            <w:r>
              <w:rPr>
                <w:noProof/>
                <w:webHidden/>
              </w:rPr>
              <w:instrText xml:space="preserve"> PAGEREF _Toc223545124 \h </w:instrText>
            </w:r>
            <w:r>
              <w:rPr>
                <w:noProof/>
                <w:webHidden/>
              </w:rPr>
            </w:r>
            <w:r>
              <w:rPr>
                <w:noProof/>
                <w:webHidden/>
              </w:rPr>
              <w:fldChar w:fldCharType="separate"/>
            </w:r>
            <w:r w:rsidR="004C37C8">
              <w:rPr>
                <w:noProof/>
                <w:webHidden/>
              </w:rPr>
              <w:t>6</w:t>
            </w:r>
            <w:r>
              <w:rPr>
                <w:noProof/>
                <w:webHidden/>
              </w:rPr>
              <w:fldChar w:fldCharType="end"/>
            </w:r>
          </w:hyperlink>
        </w:p>
        <w:p w14:paraId="795CAA11" w14:textId="432A19D3"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5" w:history="1">
            <w:r w:rsidRPr="001D19E9">
              <w:rPr>
                <w:rStyle w:val="Hipervnculo"/>
                <w:rFonts w:eastAsiaTheme="majorEastAsia"/>
                <w:noProof/>
              </w:rPr>
              <w:t>4.1</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Definiciones, abreviaturas o siglas     </w:t>
            </w:r>
            <w:r>
              <w:rPr>
                <w:noProof/>
                <w:webHidden/>
              </w:rPr>
              <w:tab/>
            </w:r>
            <w:r>
              <w:rPr>
                <w:noProof/>
                <w:webHidden/>
              </w:rPr>
              <w:fldChar w:fldCharType="begin"/>
            </w:r>
            <w:r>
              <w:rPr>
                <w:noProof/>
                <w:webHidden/>
              </w:rPr>
              <w:instrText xml:space="preserve"> PAGEREF _Toc223545125 \h </w:instrText>
            </w:r>
            <w:r>
              <w:rPr>
                <w:noProof/>
                <w:webHidden/>
              </w:rPr>
            </w:r>
            <w:r>
              <w:rPr>
                <w:noProof/>
                <w:webHidden/>
              </w:rPr>
              <w:fldChar w:fldCharType="separate"/>
            </w:r>
            <w:r w:rsidR="004C37C8">
              <w:rPr>
                <w:noProof/>
                <w:webHidden/>
              </w:rPr>
              <w:t>6</w:t>
            </w:r>
            <w:r>
              <w:rPr>
                <w:noProof/>
                <w:webHidden/>
              </w:rPr>
              <w:fldChar w:fldCharType="end"/>
            </w:r>
          </w:hyperlink>
        </w:p>
        <w:p w14:paraId="72F551D2" w14:textId="0AED7435"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6" w:history="1">
            <w:r w:rsidRPr="001D19E9">
              <w:rPr>
                <w:rStyle w:val="Hipervnculo"/>
                <w:rFonts w:eastAsiaTheme="majorEastAsia"/>
                <w:noProof/>
              </w:rPr>
              <w:t>4.2</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Marco legal y técnico     </w:t>
            </w:r>
            <w:r>
              <w:rPr>
                <w:noProof/>
                <w:webHidden/>
              </w:rPr>
              <w:tab/>
            </w:r>
            <w:r>
              <w:rPr>
                <w:noProof/>
                <w:webHidden/>
              </w:rPr>
              <w:fldChar w:fldCharType="begin"/>
            </w:r>
            <w:r>
              <w:rPr>
                <w:noProof/>
                <w:webHidden/>
              </w:rPr>
              <w:instrText xml:space="preserve"> PAGEREF _Toc223545126 \h </w:instrText>
            </w:r>
            <w:r>
              <w:rPr>
                <w:noProof/>
                <w:webHidden/>
              </w:rPr>
            </w:r>
            <w:r>
              <w:rPr>
                <w:noProof/>
                <w:webHidden/>
              </w:rPr>
              <w:fldChar w:fldCharType="separate"/>
            </w:r>
            <w:r w:rsidR="004C37C8">
              <w:rPr>
                <w:noProof/>
                <w:webHidden/>
              </w:rPr>
              <w:t>8</w:t>
            </w:r>
            <w:r>
              <w:rPr>
                <w:noProof/>
                <w:webHidden/>
              </w:rPr>
              <w:fldChar w:fldCharType="end"/>
            </w:r>
          </w:hyperlink>
        </w:p>
        <w:p w14:paraId="4850EB09" w14:textId="7392A2E4"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7" w:history="1">
            <w:r w:rsidRPr="001D19E9">
              <w:rPr>
                <w:rStyle w:val="Hipervnculo"/>
                <w:rFonts w:eastAsiaTheme="majorEastAsia"/>
                <w:noProof/>
              </w:rPr>
              <w:t>4.3</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Roles y responsabilidades     </w:t>
            </w:r>
            <w:r>
              <w:rPr>
                <w:noProof/>
                <w:webHidden/>
              </w:rPr>
              <w:tab/>
            </w:r>
            <w:r>
              <w:rPr>
                <w:noProof/>
                <w:webHidden/>
              </w:rPr>
              <w:fldChar w:fldCharType="begin"/>
            </w:r>
            <w:r>
              <w:rPr>
                <w:noProof/>
                <w:webHidden/>
              </w:rPr>
              <w:instrText xml:space="preserve"> PAGEREF _Toc223545127 \h </w:instrText>
            </w:r>
            <w:r>
              <w:rPr>
                <w:noProof/>
                <w:webHidden/>
              </w:rPr>
            </w:r>
            <w:r>
              <w:rPr>
                <w:noProof/>
                <w:webHidden/>
              </w:rPr>
              <w:fldChar w:fldCharType="separate"/>
            </w:r>
            <w:r w:rsidR="004C37C8">
              <w:rPr>
                <w:noProof/>
                <w:webHidden/>
              </w:rPr>
              <w:t>9</w:t>
            </w:r>
            <w:r>
              <w:rPr>
                <w:noProof/>
                <w:webHidden/>
              </w:rPr>
              <w:fldChar w:fldCharType="end"/>
            </w:r>
          </w:hyperlink>
        </w:p>
        <w:p w14:paraId="63559AF3" w14:textId="5A1CCC57"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8" w:history="1">
            <w:r w:rsidRPr="001D19E9">
              <w:rPr>
                <w:rStyle w:val="Hipervnculo"/>
                <w:rFonts w:eastAsiaTheme="majorEastAsia"/>
                <w:noProof/>
              </w:rPr>
              <w:t>4.4</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Operatividad institucional para la administración del riesgo     </w:t>
            </w:r>
            <w:r>
              <w:rPr>
                <w:noProof/>
                <w:webHidden/>
              </w:rPr>
              <w:tab/>
            </w:r>
            <w:r>
              <w:rPr>
                <w:noProof/>
                <w:webHidden/>
              </w:rPr>
              <w:fldChar w:fldCharType="begin"/>
            </w:r>
            <w:r>
              <w:rPr>
                <w:noProof/>
                <w:webHidden/>
              </w:rPr>
              <w:instrText xml:space="preserve"> PAGEREF _Toc223545128 \h </w:instrText>
            </w:r>
            <w:r>
              <w:rPr>
                <w:noProof/>
                <w:webHidden/>
              </w:rPr>
            </w:r>
            <w:r>
              <w:rPr>
                <w:noProof/>
                <w:webHidden/>
              </w:rPr>
              <w:fldChar w:fldCharType="separate"/>
            </w:r>
            <w:r w:rsidR="004C37C8">
              <w:rPr>
                <w:noProof/>
                <w:webHidden/>
              </w:rPr>
              <w:t>10</w:t>
            </w:r>
            <w:r>
              <w:rPr>
                <w:noProof/>
                <w:webHidden/>
              </w:rPr>
              <w:fldChar w:fldCharType="end"/>
            </w:r>
          </w:hyperlink>
        </w:p>
        <w:p w14:paraId="66263E95" w14:textId="04F08D40"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29" w:history="1">
            <w:r w:rsidRPr="001D19E9">
              <w:rPr>
                <w:rStyle w:val="Hipervnculo"/>
                <w:rFonts w:eastAsiaTheme="majorEastAsia"/>
                <w:noProof/>
              </w:rPr>
              <w:t>4.5</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Implementación     </w:t>
            </w:r>
            <w:r>
              <w:rPr>
                <w:noProof/>
                <w:webHidden/>
              </w:rPr>
              <w:tab/>
            </w:r>
            <w:r>
              <w:rPr>
                <w:noProof/>
                <w:webHidden/>
              </w:rPr>
              <w:fldChar w:fldCharType="begin"/>
            </w:r>
            <w:r>
              <w:rPr>
                <w:noProof/>
                <w:webHidden/>
              </w:rPr>
              <w:instrText xml:space="preserve"> PAGEREF _Toc223545129 \h </w:instrText>
            </w:r>
            <w:r>
              <w:rPr>
                <w:noProof/>
                <w:webHidden/>
              </w:rPr>
            </w:r>
            <w:r>
              <w:rPr>
                <w:noProof/>
                <w:webHidden/>
              </w:rPr>
              <w:fldChar w:fldCharType="separate"/>
            </w:r>
            <w:r w:rsidR="004C37C8">
              <w:rPr>
                <w:noProof/>
                <w:webHidden/>
              </w:rPr>
              <w:t>12</w:t>
            </w:r>
            <w:r>
              <w:rPr>
                <w:noProof/>
                <w:webHidden/>
              </w:rPr>
              <w:fldChar w:fldCharType="end"/>
            </w:r>
          </w:hyperlink>
        </w:p>
        <w:p w14:paraId="643BBFF4" w14:textId="6D66260B" w:rsidR="002F66E6" w:rsidRDefault="002F66E6">
          <w:pPr>
            <w:pStyle w:val="TDC2"/>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30" w:history="1">
            <w:r w:rsidRPr="001D19E9">
              <w:rPr>
                <w:rStyle w:val="Hipervnculo"/>
                <w:rFonts w:eastAsiaTheme="majorEastAsia"/>
                <w:noProof/>
              </w:rPr>
              <w:t>4.5.1</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Metodología para la gestión del riesgo     </w:t>
            </w:r>
            <w:r>
              <w:rPr>
                <w:noProof/>
                <w:webHidden/>
              </w:rPr>
              <w:tab/>
            </w:r>
            <w:r>
              <w:rPr>
                <w:noProof/>
                <w:webHidden/>
              </w:rPr>
              <w:fldChar w:fldCharType="begin"/>
            </w:r>
            <w:r>
              <w:rPr>
                <w:noProof/>
                <w:webHidden/>
              </w:rPr>
              <w:instrText xml:space="preserve"> PAGEREF _Toc223545130 \h </w:instrText>
            </w:r>
            <w:r>
              <w:rPr>
                <w:noProof/>
                <w:webHidden/>
              </w:rPr>
            </w:r>
            <w:r>
              <w:rPr>
                <w:noProof/>
                <w:webHidden/>
              </w:rPr>
              <w:fldChar w:fldCharType="separate"/>
            </w:r>
            <w:r w:rsidR="004C37C8">
              <w:rPr>
                <w:noProof/>
                <w:webHidden/>
              </w:rPr>
              <w:t>12</w:t>
            </w:r>
            <w:r>
              <w:rPr>
                <w:noProof/>
                <w:webHidden/>
              </w:rPr>
              <w:fldChar w:fldCharType="end"/>
            </w:r>
          </w:hyperlink>
        </w:p>
        <w:p w14:paraId="633FEE12" w14:textId="407B71D5" w:rsidR="002F66E6" w:rsidRDefault="002F66E6">
          <w:pPr>
            <w:pStyle w:val="TDC2"/>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31" w:history="1">
            <w:r w:rsidRPr="001D19E9">
              <w:rPr>
                <w:rStyle w:val="Hipervnculo"/>
                <w:rFonts w:eastAsiaTheme="majorEastAsia"/>
                <w:noProof/>
              </w:rPr>
              <w:t>4.5.2</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Apetito y Tolerancia Al Riesgo</w:t>
            </w:r>
            <w:r>
              <w:rPr>
                <w:noProof/>
                <w:webHidden/>
              </w:rPr>
              <w:tab/>
            </w:r>
            <w:r>
              <w:rPr>
                <w:noProof/>
                <w:webHidden/>
              </w:rPr>
              <w:fldChar w:fldCharType="begin"/>
            </w:r>
            <w:r>
              <w:rPr>
                <w:noProof/>
                <w:webHidden/>
              </w:rPr>
              <w:instrText xml:space="preserve"> PAGEREF _Toc223545131 \h </w:instrText>
            </w:r>
            <w:r>
              <w:rPr>
                <w:noProof/>
                <w:webHidden/>
              </w:rPr>
            </w:r>
            <w:r>
              <w:rPr>
                <w:noProof/>
                <w:webHidden/>
              </w:rPr>
              <w:fldChar w:fldCharType="separate"/>
            </w:r>
            <w:r w:rsidR="004C37C8">
              <w:rPr>
                <w:noProof/>
                <w:webHidden/>
              </w:rPr>
              <w:t>12</w:t>
            </w:r>
            <w:r>
              <w:rPr>
                <w:noProof/>
                <w:webHidden/>
              </w:rPr>
              <w:fldChar w:fldCharType="end"/>
            </w:r>
          </w:hyperlink>
        </w:p>
        <w:p w14:paraId="269D211A" w14:textId="2EB0DC65" w:rsidR="002F66E6" w:rsidRDefault="002F66E6">
          <w:pPr>
            <w:pStyle w:val="TDC2"/>
            <w:tabs>
              <w:tab w:val="right" w:leader="dot" w:pos="8828"/>
            </w:tabs>
            <w:rPr>
              <w:rFonts w:asciiTheme="minorHAnsi" w:eastAsiaTheme="minorEastAsia" w:hAnsiTheme="minorHAnsi" w:cstheme="minorBidi"/>
              <w:noProof/>
              <w:kern w:val="2"/>
              <w:lang w:val="es-CO"/>
              <w14:ligatures w14:val="standardContextual"/>
            </w:rPr>
          </w:pPr>
          <w:hyperlink w:anchor="_Toc223545132" w:history="1">
            <w:r w:rsidRPr="001D19E9">
              <w:rPr>
                <w:rStyle w:val="Hipervnculo"/>
                <w:rFonts w:eastAsiaTheme="majorEastAsia"/>
                <w:noProof/>
              </w:rPr>
              <w:t xml:space="preserve">4.5.3  </w:t>
            </w:r>
            <w:r>
              <w:rPr>
                <w:rStyle w:val="Hipervnculo"/>
                <w:rFonts w:eastAsiaTheme="majorEastAsia"/>
                <w:noProof/>
              </w:rPr>
              <w:t xml:space="preserve">       </w:t>
            </w:r>
            <w:r w:rsidRPr="001D19E9">
              <w:rPr>
                <w:rStyle w:val="Hipervnculo"/>
                <w:rFonts w:eastAsiaTheme="majorEastAsia"/>
                <w:noProof/>
              </w:rPr>
              <w:t xml:space="preserve">Diferenciación por tipología de riesgo     </w:t>
            </w:r>
            <w:r>
              <w:rPr>
                <w:noProof/>
                <w:webHidden/>
              </w:rPr>
              <w:tab/>
            </w:r>
            <w:r>
              <w:rPr>
                <w:noProof/>
                <w:webHidden/>
              </w:rPr>
              <w:fldChar w:fldCharType="begin"/>
            </w:r>
            <w:r>
              <w:rPr>
                <w:noProof/>
                <w:webHidden/>
              </w:rPr>
              <w:instrText xml:space="preserve"> PAGEREF _Toc223545132 \h </w:instrText>
            </w:r>
            <w:r>
              <w:rPr>
                <w:noProof/>
                <w:webHidden/>
              </w:rPr>
            </w:r>
            <w:r>
              <w:rPr>
                <w:noProof/>
                <w:webHidden/>
              </w:rPr>
              <w:fldChar w:fldCharType="separate"/>
            </w:r>
            <w:r w:rsidR="004C37C8">
              <w:rPr>
                <w:noProof/>
                <w:webHidden/>
              </w:rPr>
              <w:t>13</w:t>
            </w:r>
            <w:r>
              <w:rPr>
                <w:noProof/>
                <w:webHidden/>
              </w:rPr>
              <w:fldChar w:fldCharType="end"/>
            </w:r>
          </w:hyperlink>
        </w:p>
        <w:p w14:paraId="750B9FE2" w14:textId="79D18886" w:rsidR="002F66E6" w:rsidRDefault="002F66E6">
          <w:pPr>
            <w:pStyle w:val="TDC2"/>
            <w:tabs>
              <w:tab w:val="right" w:leader="dot" w:pos="8828"/>
            </w:tabs>
            <w:rPr>
              <w:rFonts w:asciiTheme="minorHAnsi" w:eastAsiaTheme="minorEastAsia" w:hAnsiTheme="minorHAnsi" w:cstheme="minorBidi"/>
              <w:noProof/>
              <w:kern w:val="2"/>
              <w:lang w:val="es-CO"/>
              <w14:ligatures w14:val="standardContextual"/>
            </w:rPr>
          </w:pPr>
          <w:hyperlink w:anchor="_Toc223545133" w:history="1">
            <w:r w:rsidRPr="001D19E9">
              <w:rPr>
                <w:rStyle w:val="Hipervnculo"/>
                <w:rFonts w:eastAsiaTheme="majorEastAsia"/>
                <w:noProof/>
              </w:rPr>
              <w:t xml:space="preserve">4.5.4 </w:t>
            </w:r>
            <w:r>
              <w:rPr>
                <w:rStyle w:val="Hipervnculo"/>
                <w:rFonts w:eastAsiaTheme="majorEastAsia"/>
                <w:noProof/>
              </w:rPr>
              <w:t xml:space="preserve">        </w:t>
            </w:r>
            <w:r w:rsidRPr="001D19E9">
              <w:rPr>
                <w:rStyle w:val="Hipervnculo"/>
                <w:rFonts w:eastAsiaTheme="majorEastAsia"/>
                <w:noProof/>
              </w:rPr>
              <w:t>Plan de tratamiento de riesgos</w:t>
            </w:r>
            <w:r>
              <w:rPr>
                <w:noProof/>
                <w:webHidden/>
              </w:rPr>
              <w:tab/>
            </w:r>
            <w:r>
              <w:rPr>
                <w:noProof/>
                <w:webHidden/>
              </w:rPr>
              <w:fldChar w:fldCharType="begin"/>
            </w:r>
            <w:r>
              <w:rPr>
                <w:noProof/>
                <w:webHidden/>
              </w:rPr>
              <w:instrText xml:space="preserve"> PAGEREF _Toc223545133 \h </w:instrText>
            </w:r>
            <w:r>
              <w:rPr>
                <w:noProof/>
                <w:webHidden/>
              </w:rPr>
            </w:r>
            <w:r>
              <w:rPr>
                <w:noProof/>
                <w:webHidden/>
              </w:rPr>
              <w:fldChar w:fldCharType="separate"/>
            </w:r>
            <w:r w:rsidR="004C37C8">
              <w:rPr>
                <w:noProof/>
                <w:webHidden/>
              </w:rPr>
              <w:t>14</w:t>
            </w:r>
            <w:r>
              <w:rPr>
                <w:noProof/>
                <w:webHidden/>
              </w:rPr>
              <w:fldChar w:fldCharType="end"/>
            </w:r>
          </w:hyperlink>
        </w:p>
        <w:p w14:paraId="5A019F34" w14:textId="2F02713F"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34" w:history="1">
            <w:r w:rsidRPr="001D19E9">
              <w:rPr>
                <w:rStyle w:val="Hipervnculo"/>
                <w:rFonts w:eastAsiaTheme="majorEastAsia"/>
                <w:noProof/>
              </w:rPr>
              <w:t>4.5</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Comunicación, socialización y consulta     </w:t>
            </w:r>
            <w:r>
              <w:rPr>
                <w:noProof/>
                <w:webHidden/>
              </w:rPr>
              <w:tab/>
            </w:r>
            <w:r>
              <w:rPr>
                <w:noProof/>
                <w:webHidden/>
              </w:rPr>
              <w:fldChar w:fldCharType="begin"/>
            </w:r>
            <w:r>
              <w:rPr>
                <w:noProof/>
                <w:webHidden/>
              </w:rPr>
              <w:instrText xml:space="preserve"> PAGEREF _Toc223545134 \h </w:instrText>
            </w:r>
            <w:r>
              <w:rPr>
                <w:noProof/>
                <w:webHidden/>
              </w:rPr>
            </w:r>
            <w:r>
              <w:rPr>
                <w:noProof/>
                <w:webHidden/>
              </w:rPr>
              <w:fldChar w:fldCharType="separate"/>
            </w:r>
            <w:r w:rsidR="004C37C8">
              <w:rPr>
                <w:noProof/>
                <w:webHidden/>
              </w:rPr>
              <w:t>14</w:t>
            </w:r>
            <w:r>
              <w:rPr>
                <w:noProof/>
                <w:webHidden/>
              </w:rPr>
              <w:fldChar w:fldCharType="end"/>
            </w:r>
          </w:hyperlink>
        </w:p>
        <w:p w14:paraId="0B4582B5" w14:textId="42EC3667"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35" w:history="1">
            <w:r w:rsidRPr="001D19E9">
              <w:rPr>
                <w:rStyle w:val="Hipervnculo"/>
                <w:rFonts w:eastAsiaTheme="majorEastAsia"/>
                <w:noProof/>
              </w:rPr>
              <w:t>4.6</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 xml:space="preserve">Seguimiento, monitoreo y mejoramiento          </w:t>
            </w:r>
            <w:r>
              <w:rPr>
                <w:noProof/>
                <w:webHidden/>
              </w:rPr>
              <w:tab/>
            </w:r>
            <w:r>
              <w:rPr>
                <w:noProof/>
                <w:webHidden/>
              </w:rPr>
              <w:fldChar w:fldCharType="begin"/>
            </w:r>
            <w:r>
              <w:rPr>
                <w:noProof/>
                <w:webHidden/>
              </w:rPr>
              <w:instrText xml:space="preserve"> PAGEREF _Toc223545135 \h </w:instrText>
            </w:r>
            <w:r>
              <w:rPr>
                <w:noProof/>
                <w:webHidden/>
              </w:rPr>
            </w:r>
            <w:r>
              <w:rPr>
                <w:noProof/>
                <w:webHidden/>
              </w:rPr>
              <w:fldChar w:fldCharType="separate"/>
            </w:r>
            <w:r w:rsidR="004C37C8">
              <w:rPr>
                <w:noProof/>
                <w:webHidden/>
              </w:rPr>
              <w:t>15</w:t>
            </w:r>
            <w:r>
              <w:rPr>
                <w:noProof/>
                <w:webHidden/>
              </w:rPr>
              <w:fldChar w:fldCharType="end"/>
            </w:r>
          </w:hyperlink>
        </w:p>
        <w:p w14:paraId="04B4140D" w14:textId="60932021" w:rsidR="002F66E6" w:rsidRDefault="002F66E6">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23545136" w:history="1">
            <w:r w:rsidRPr="001D19E9">
              <w:rPr>
                <w:rStyle w:val="Hipervnculo"/>
                <w:rFonts w:eastAsiaTheme="majorEastAsia"/>
                <w:noProof/>
              </w:rPr>
              <w:t>5</w:t>
            </w:r>
            <w:r>
              <w:rPr>
                <w:rFonts w:asciiTheme="minorHAnsi" w:eastAsiaTheme="minorEastAsia" w:hAnsiTheme="minorHAnsi" w:cstheme="minorBidi"/>
                <w:noProof/>
                <w:kern w:val="2"/>
                <w:lang w:val="es-CO"/>
                <w14:ligatures w14:val="standardContextual"/>
              </w:rPr>
              <w:tab/>
            </w:r>
            <w:r w:rsidRPr="001D19E9">
              <w:rPr>
                <w:rStyle w:val="Hipervnculo"/>
                <w:rFonts w:eastAsiaTheme="majorEastAsia"/>
                <w:noProof/>
              </w:rPr>
              <w:t>CONTROL DE CAMBIOS</w:t>
            </w:r>
            <w:r>
              <w:rPr>
                <w:noProof/>
                <w:webHidden/>
              </w:rPr>
              <w:tab/>
            </w:r>
            <w:r>
              <w:rPr>
                <w:noProof/>
                <w:webHidden/>
              </w:rPr>
              <w:fldChar w:fldCharType="begin"/>
            </w:r>
            <w:r>
              <w:rPr>
                <w:noProof/>
                <w:webHidden/>
              </w:rPr>
              <w:instrText xml:space="preserve"> PAGEREF _Toc223545136 \h </w:instrText>
            </w:r>
            <w:r>
              <w:rPr>
                <w:noProof/>
                <w:webHidden/>
              </w:rPr>
            </w:r>
            <w:r>
              <w:rPr>
                <w:noProof/>
                <w:webHidden/>
              </w:rPr>
              <w:fldChar w:fldCharType="separate"/>
            </w:r>
            <w:r w:rsidR="004C37C8">
              <w:rPr>
                <w:noProof/>
                <w:webHidden/>
              </w:rPr>
              <w:t>16</w:t>
            </w:r>
            <w:r>
              <w:rPr>
                <w:noProof/>
                <w:webHidden/>
              </w:rPr>
              <w:fldChar w:fldCharType="end"/>
            </w:r>
          </w:hyperlink>
        </w:p>
        <w:p w14:paraId="10E4F50D" w14:textId="0B71F657" w:rsidR="002F66E6" w:rsidRDefault="002F66E6">
          <w:r w:rsidRPr="002F66E6">
            <w:rPr>
              <w:rFonts w:ascii="Arial Narrow" w:hAnsi="Arial Narrow"/>
              <w:b/>
              <w:bCs/>
              <w:lang w:val="es-ES"/>
            </w:rPr>
            <w:fldChar w:fldCharType="end"/>
          </w:r>
        </w:p>
      </w:sdtContent>
    </w:sdt>
    <w:p w14:paraId="00000030" w14:textId="177DFF4F" w:rsidR="00B0671F" w:rsidRPr="00FB5644" w:rsidRDefault="00B0671F"/>
    <w:p w14:paraId="00000033" w14:textId="6B083F50" w:rsidR="00B0671F" w:rsidRDefault="004C37C8" w:rsidP="004C37C8">
      <w:pPr>
        <w:tabs>
          <w:tab w:val="center" w:pos="4419"/>
          <w:tab w:val="left" w:pos="5904"/>
        </w:tabs>
      </w:pPr>
      <w:r>
        <w:tab/>
      </w:r>
      <w:sdt>
        <w:sdtPr>
          <w:tag w:val="goog_rdk_13"/>
          <w:id w:val="1469376390"/>
        </w:sdtPr>
        <w:sdtEndPr/>
        <w:sdtContent>
          <w:sdt>
            <w:sdtPr>
              <w:tag w:val="goog_rdk_10"/>
              <w:id w:val="386467292"/>
            </w:sdtPr>
            <w:sdtEndPr/>
            <w:sdtContent>
              <w:sdt>
                <w:sdtPr>
                  <w:tag w:val="goog_rdk_11"/>
                  <w:id w:val="-1361010149"/>
                </w:sdtPr>
                <w:sdtEndPr/>
                <w:sdtContent>
                  <w:r w:rsidR="00373F0F" w:rsidRPr="00FB5644">
                    <w:rPr>
                      <w:rFonts w:ascii="Arial Narrow" w:eastAsia="Arial Narrow" w:hAnsi="Arial Narrow" w:cs="Arial Narrow"/>
                      <w:b/>
                      <w:bCs/>
                    </w:rPr>
                    <w:t>LISTADO DE TABLAS</w:t>
                  </w:r>
                </w:sdtContent>
              </w:sdt>
              <w:sdt>
                <w:sdtPr>
                  <w:tag w:val="goog_rdk_12"/>
                  <w:id w:val="1232158850"/>
                  <w:showingPlcHdr/>
                </w:sdtPr>
                <w:sdtEndPr/>
                <w:sdtContent>
                  <w:r>
                    <w:t xml:space="preserve">     </w:t>
                  </w:r>
                </w:sdtContent>
              </w:sdt>
            </w:sdtContent>
          </w:sdt>
        </w:sdtContent>
      </w:sdt>
      <w:r>
        <w:tab/>
      </w:r>
    </w:p>
    <w:p w14:paraId="492888DD" w14:textId="77777777" w:rsidR="004C37C8" w:rsidRDefault="004C37C8" w:rsidP="004C37C8">
      <w:pPr>
        <w:tabs>
          <w:tab w:val="center" w:pos="4419"/>
          <w:tab w:val="left" w:pos="5904"/>
        </w:tabs>
      </w:pPr>
    </w:p>
    <w:p w14:paraId="38B0E746" w14:textId="72FD06A7" w:rsidR="004C37C8" w:rsidRPr="004C37C8" w:rsidRDefault="004C37C8">
      <w:pPr>
        <w:pStyle w:val="Tabladeilustraciones"/>
        <w:tabs>
          <w:tab w:val="right" w:leader="dot" w:pos="8828"/>
        </w:tabs>
        <w:rPr>
          <w:rFonts w:ascii="Arial Narrow" w:eastAsiaTheme="minorEastAsia" w:hAnsi="Arial Narrow" w:cstheme="minorBidi"/>
          <w:noProof/>
          <w:kern w:val="2"/>
          <w:lang w:val="es-CO"/>
          <w14:ligatures w14:val="standardContextual"/>
        </w:rPr>
      </w:pPr>
      <w:r w:rsidRPr="004C37C8">
        <w:rPr>
          <w:rFonts w:ascii="Arial Narrow" w:hAnsi="Arial Narrow"/>
        </w:rPr>
        <w:fldChar w:fldCharType="begin"/>
      </w:r>
      <w:r w:rsidRPr="004C37C8">
        <w:rPr>
          <w:rFonts w:ascii="Arial Narrow" w:hAnsi="Arial Narrow"/>
        </w:rPr>
        <w:instrText xml:space="preserve"> TOC \h \z \c "Tabla" </w:instrText>
      </w:r>
      <w:r w:rsidRPr="004C37C8">
        <w:rPr>
          <w:rFonts w:ascii="Arial Narrow" w:hAnsi="Arial Narrow"/>
        </w:rPr>
        <w:fldChar w:fldCharType="separate"/>
      </w:r>
      <w:hyperlink w:anchor="_Toc223545609" w:history="1">
        <w:r w:rsidRPr="004C37C8">
          <w:rPr>
            <w:rStyle w:val="Hipervnculo"/>
            <w:rFonts w:ascii="Arial Narrow" w:hAnsi="Arial Narrow"/>
            <w:noProof/>
          </w:rPr>
          <w:t>Tabla 1: Objetivos específicos</w:t>
        </w:r>
        <w:r w:rsidRPr="004C37C8">
          <w:rPr>
            <w:rFonts w:ascii="Arial Narrow" w:hAnsi="Arial Narrow"/>
            <w:noProof/>
            <w:webHidden/>
          </w:rPr>
          <w:tab/>
        </w:r>
        <w:r w:rsidRPr="004C37C8">
          <w:rPr>
            <w:rFonts w:ascii="Arial Narrow" w:hAnsi="Arial Narrow"/>
            <w:noProof/>
            <w:webHidden/>
          </w:rPr>
          <w:fldChar w:fldCharType="begin"/>
        </w:r>
        <w:r w:rsidRPr="004C37C8">
          <w:rPr>
            <w:rFonts w:ascii="Arial Narrow" w:hAnsi="Arial Narrow"/>
            <w:noProof/>
            <w:webHidden/>
          </w:rPr>
          <w:instrText xml:space="preserve"> PAGEREF _Toc223545609 \h </w:instrText>
        </w:r>
        <w:r w:rsidRPr="004C37C8">
          <w:rPr>
            <w:rFonts w:ascii="Arial Narrow" w:hAnsi="Arial Narrow"/>
            <w:noProof/>
            <w:webHidden/>
          </w:rPr>
        </w:r>
        <w:r w:rsidRPr="004C37C8">
          <w:rPr>
            <w:rFonts w:ascii="Arial Narrow" w:hAnsi="Arial Narrow"/>
            <w:noProof/>
            <w:webHidden/>
          </w:rPr>
          <w:fldChar w:fldCharType="separate"/>
        </w:r>
        <w:r w:rsidRPr="004C37C8">
          <w:rPr>
            <w:rFonts w:ascii="Arial Narrow" w:hAnsi="Arial Narrow"/>
            <w:noProof/>
            <w:webHidden/>
          </w:rPr>
          <w:t>4</w:t>
        </w:r>
        <w:r w:rsidRPr="004C37C8">
          <w:rPr>
            <w:rFonts w:ascii="Arial Narrow" w:hAnsi="Arial Narrow"/>
            <w:noProof/>
            <w:webHidden/>
          </w:rPr>
          <w:fldChar w:fldCharType="end"/>
        </w:r>
      </w:hyperlink>
    </w:p>
    <w:p w14:paraId="75A546D6" w14:textId="28B0122A" w:rsidR="004C37C8" w:rsidRPr="004C37C8" w:rsidRDefault="004C37C8">
      <w:pPr>
        <w:pStyle w:val="Tabladeilustraciones"/>
        <w:tabs>
          <w:tab w:val="right" w:leader="dot" w:pos="8828"/>
        </w:tabs>
        <w:rPr>
          <w:rFonts w:ascii="Arial Narrow" w:eastAsiaTheme="minorEastAsia" w:hAnsi="Arial Narrow" w:cstheme="minorBidi"/>
          <w:noProof/>
          <w:kern w:val="2"/>
          <w:lang w:val="es-CO"/>
          <w14:ligatures w14:val="standardContextual"/>
        </w:rPr>
      </w:pPr>
      <w:hyperlink w:anchor="_Toc223545610" w:history="1">
        <w:r w:rsidRPr="004C37C8">
          <w:rPr>
            <w:rStyle w:val="Hipervnculo"/>
            <w:rFonts w:ascii="Arial Narrow" w:hAnsi="Arial Narrow"/>
            <w:noProof/>
          </w:rPr>
          <w:t>Tabla 2: Roles y responsabilidades</w:t>
        </w:r>
        <w:r w:rsidRPr="004C37C8">
          <w:rPr>
            <w:rFonts w:ascii="Arial Narrow" w:hAnsi="Arial Narrow"/>
            <w:noProof/>
            <w:webHidden/>
          </w:rPr>
          <w:tab/>
        </w:r>
        <w:r w:rsidRPr="004C37C8">
          <w:rPr>
            <w:rFonts w:ascii="Arial Narrow" w:hAnsi="Arial Narrow"/>
            <w:noProof/>
            <w:webHidden/>
          </w:rPr>
          <w:fldChar w:fldCharType="begin"/>
        </w:r>
        <w:r w:rsidRPr="004C37C8">
          <w:rPr>
            <w:rFonts w:ascii="Arial Narrow" w:hAnsi="Arial Narrow"/>
            <w:noProof/>
            <w:webHidden/>
          </w:rPr>
          <w:instrText xml:space="preserve"> PAGEREF _Toc223545610 \h </w:instrText>
        </w:r>
        <w:r w:rsidRPr="004C37C8">
          <w:rPr>
            <w:rFonts w:ascii="Arial Narrow" w:hAnsi="Arial Narrow"/>
            <w:noProof/>
            <w:webHidden/>
          </w:rPr>
        </w:r>
        <w:r w:rsidRPr="004C37C8">
          <w:rPr>
            <w:rFonts w:ascii="Arial Narrow" w:hAnsi="Arial Narrow"/>
            <w:noProof/>
            <w:webHidden/>
          </w:rPr>
          <w:fldChar w:fldCharType="separate"/>
        </w:r>
        <w:r w:rsidRPr="004C37C8">
          <w:rPr>
            <w:rFonts w:ascii="Arial Narrow" w:hAnsi="Arial Narrow"/>
            <w:noProof/>
            <w:webHidden/>
          </w:rPr>
          <w:t>9</w:t>
        </w:r>
        <w:r w:rsidRPr="004C37C8">
          <w:rPr>
            <w:rFonts w:ascii="Arial Narrow" w:hAnsi="Arial Narrow"/>
            <w:noProof/>
            <w:webHidden/>
          </w:rPr>
          <w:fldChar w:fldCharType="end"/>
        </w:r>
      </w:hyperlink>
    </w:p>
    <w:p w14:paraId="609B7AD9" w14:textId="217C1843" w:rsidR="004C37C8" w:rsidRPr="004C37C8" w:rsidRDefault="004C37C8">
      <w:pPr>
        <w:pStyle w:val="Tabladeilustraciones"/>
        <w:tabs>
          <w:tab w:val="right" w:leader="dot" w:pos="8828"/>
        </w:tabs>
        <w:rPr>
          <w:rFonts w:ascii="Arial Narrow" w:eastAsiaTheme="minorEastAsia" w:hAnsi="Arial Narrow" w:cstheme="minorBidi"/>
          <w:noProof/>
          <w:kern w:val="2"/>
          <w:lang w:val="es-CO"/>
          <w14:ligatures w14:val="standardContextual"/>
        </w:rPr>
      </w:pPr>
      <w:hyperlink w:anchor="_Toc223545611" w:history="1">
        <w:r w:rsidRPr="004C37C8">
          <w:rPr>
            <w:rStyle w:val="Hipervnculo"/>
            <w:rFonts w:ascii="Arial Narrow" w:hAnsi="Arial Narrow"/>
            <w:noProof/>
          </w:rPr>
          <w:t>Tabla 3: Operatividad Institucional – Modelo de Líneas de Defensa</w:t>
        </w:r>
        <w:r w:rsidRPr="004C37C8">
          <w:rPr>
            <w:rFonts w:ascii="Arial Narrow" w:hAnsi="Arial Narrow"/>
            <w:noProof/>
            <w:webHidden/>
          </w:rPr>
          <w:tab/>
        </w:r>
        <w:r w:rsidRPr="004C37C8">
          <w:rPr>
            <w:rFonts w:ascii="Arial Narrow" w:hAnsi="Arial Narrow"/>
            <w:noProof/>
            <w:webHidden/>
          </w:rPr>
          <w:fldChar w:fldCharType="begin"/>
        </w:r>
        <w:r w:rsidRPr="004C37C8">
          <w:rPr>
            <w:rFonts w:ascii="Arial Narrow" w:hAnsi="Arial Narrow"/>
            <w:noProof/>
            <w:webHidden/>
          </w:rPr>
          <w:instrText xml:space="preserve"> PAGEREF _Toc223545611 \h </w:instrText>
        </w:r>
        <w:r w:rsidRPr="004C37C8">
          <w:rPr>
            <w:rFonts w:ascii="Arial Narrow" w:hAnsi="Arial Narrow"/>
            <w:noProof/>
            <w:webHidden/>
          </w:rPr>
        </w:r>
        <w:r w:rsidRPr="004C37C8">
          <w:rPr>
            <w:rFonts w:ascii="Arial Narrow" w:hAnsi="Arial Narrow"/>
            <w:noProof/>
            <w:webHidden/>
          </w:rPr>
          <w:fldChar w:fldCharType="separate"/>
        </w:r>
        <w:r w:rsidRPr="004C37C8">
          <w:rPr>
            <w:rFonts w:ascii="Arial Narrow" w:hAnsi="Arial Narrow"/>
            <w:noProof/>
            <w:webHidden/>
          </w:rPr>
          <w:t>11</w:t>
        </w:r>
        <w:r w:rsidRPr="004C37C8">
          <w:rPr>
            <w:rFonts w:ascii="Arial Narrow" w:hAnsi="Arial Narrow"/>
            <w:noProof/>
            <w:webHidden/>
          </w:rPr>
          <w:fldChar w:fldCharType="end"/>
        </w:r>
      </w:hyperlink>
    </w:p>
    <w:p w14:paraId="47C4C174" w14:textId="2618FCC4" w:rsidR="004C37C8" w:rsidRPr="004C37C8" w:rsidRDefault="004C37C8">
      <w:pPr>
        <w:pStyle w:val="Tabladeilustraciones"/>
        <w:tabs>
          <w:tab w:val="right" w:leader="dot" w:pos="8828"/>
        </w:tabs>
        <w:rPr>
          <w:rFonts w:ascii="Arial Narrow" w:eastAsiaTheme="minorEastAsia" w:hAnsi="Arial Narrow" w:cstheme="minorBidi"/>
          <w:noProof/>
          <w:kern w:val="2"/>
          <w:lang w:val="es-CO"/>
          <w14:ligatures w14:val="standardContextual"/>
        </w:rPr>
      </w:pPr>
      <w:hyperlink w:anchor="_Toc223545612" w:history="1">
        <w:r w:rsidRPr="004C37C8">
          <w:rPr>
            <w:rStyle w:val="Hipervnculo"/>
            <w:rFonts w:ascii="Arial Narrow" w:hAnsi="Arial Narrow"/>
            <w:noProof/>
          </w:rPr>
          <w:t>Tabla 4: Tipología de Riesgos</w:t>
        </w:r>
        <w:r w:rsidRPr="004C37C8">
          <w:rPr>
            <w:rFonts w:ascii="Arial Narrow" w:hAnsi="Arial Narrow"/>
            <w:noProof/>
            <w:webHidden/>
          </w:rPr>
          <w:tab/>
        </w:r>
        <w:r w:rsidRPr="004C37C8">
          <w:rPr>
            <w:rFonts w:ascii="Arial Narrow" w:hAnsi="Arial Narrow"/>
            <w:noProof/>
            <w:webHidden/>
          </w:rPr>
          <w:fldChar w:fldCharType="begin"/>
        </w:r>
        <w:r w:rsidRPr="004C37C8">
          <w:rPr>
            <w:rFonts w:ascii="Arial Narrow" w:hAnsi="Arial Narrow"/>
            <w:noProof/>
            <w:webHidden/>
          </w:rPr>
          <w:instrText xml:space="preserve"> PAGEREF _Toc223545612 \h </w:instrText>
        </w:r>
        <w:r w:rsidRPr="004C37C8">
          <w:rPr>
            <w:rFonts w:ascii="Arial Narrow" w:hAnsi="Arial Narrow"/>
            <w:noProof/>
            <w:webHidden/>
          </w:rPr>
        </w:r>
        <w:r w:rsidRPr="004C37C8">
          <w:rPr>
            <w:rFonts w:ascii="Arial Narrow" w:hAnsi="Arial Narrow"/>
            <w:noProof/>
            <w:webHidden/>
          </w:rPr>
          <w:fldChar w:fldCharType="separate"/>
        </w:r>
        <w:r w:rsidRPr="004C37C8">
          <w:rPr>
            <w:rFonts w:ascii="Arial Narrow" w:hAnsi="Arial Narrow"/>
            <w:noProof/>
            <w:webHidden/>
          </w:rPr>
          <w:t>13</w:t>
        </w:r>
        <w:r w:rsidRPr="004C37C8">
          <w:rPr>
            <w:rFonts w:ascii="Arial Narrow" w:hAnsi="Arial Narrow"/>
            <w:noProof/>
            <w:webHidden/>
          </w:rPr>
          <w:fldChar w:fldCharType="end"/>
        </w:r>
      </w:hyperlink>
    </w:p>
    <w:p w14:paraId="623E6B2F" w14:textId="1CF54F23" w:rsidR="004C37C8" w:rsidRPr="004C37C8" w:rsidRDefault="004C37C8">
      <w:pPr>
        <w:pStyle w:val="Tabladeilustraciones"/>
        <w:tabs>
          <w:tab w:val="right" w:leader="dot" w:pos="8828"/>
        </w:tabs>
        <w:rPr>
          <w:rFonts w:ascii="Arial Narrow" w:eastAsiaTheme="minorEastAsia" w:hAnsi="Arial Narrow" w:cstheme="minorBidi"/>
          <w:noProof/>
          <w:kern w:val="2"/>
          <w:lang w:val="es-CO"/>
          <w14:ligatures w14:val="standardContextual"/>
        </w:rPr>
      </w:pPr>
      <w:hyperlink w:anchor="_Toc223545613" w:history="1">
        <w:r w:rsidRPr="004C37C8">
          <w:rPr>
            <w:rStyle w:val="Hipervnculo"/>
            <w:rFonts w:ascii="Arial Narrow" w:hAnsi="Arial Narrow"/>
            <w:noProof/>
          </w:rPr>
          <w:t>Tabla 5: Marco Institucional de apetito y tolerancia al riesgo</w:t>
        </w:r>
        <w:r w:rsidRPr="004C37C8">
          <w:rPr>
            <w:rFonts w:ascii="Arial Narrow" w:hAnsi="Arial Narrow"/>
            <w:noProof/>
            <w:webHidden/>
          </w:rPr>
          <w:tab/>
        </w:r>
        <w:r w:rsidRPr="004C37C8">
          <w:rPr>
            <w:rFonts w:ascii="Arial Narrow" w:hAnsi="Arial Narrow"/>
            <w:noProof/>
            <w:webHidden/>
          </w:rPr>
          <w:fldChar w:fldCharType="begin"/>
        </w:r>
        <w:r w:rsidRPr="004C37C8">
          <w:rPr>
            <w:rFonts w:ascii="Arial Narrow" w:hAnsi="Arial Narrow"/>
            <w:noProof/>
            <w:webHidden/>
          </w:rPr>
          <w:instrText xml:space="preserve"> PAGEREF _Toc223545613 \h </w:instrText>
        </w:r>
        <w:r w:rsidRPr="004C37C8">
          <w:rPr>
            <w:rFonts w:ascii="Arial Narrow" w:hAnsi="Arial Narrow"/>
            <w:noProof/>
            <w:webHidden/>
          </w:rPr>
        </w:r>
        <w:r w:rsidRPr="004C37C8">
          <w:rPr>
            <w:rFonts w:ascii="Arial Narrow" w:hAnsi="Arial Narrow"/>
            <w:noProof/>
            <w:webHidden/>
          </w:rPr>
          <w:fldChar w:fldCharType="separate"/>
        </w:r>
        <w:r w:rsidRPr="004C37C8">
          <w:rPr>
            <w:rFonts w:ascii="Arial Narrow" w:hAnsi="Arial Narrow"/>
            <w:noProof/>
            <w:webHidden/>
          </w:rPr>
          <w:t>13</w:t>
        </w:r>
        <w:r w:rsidRPr="004C37C8">
          <w:rPr>
            <w:rFonts w:ascii="Arial Narrow" w:hAnsi="Arial Narrow"/>
            <w:noProof/>
            <w:webHidden/>
          </w:rPr>
          <w:fldChar w:fldCharType="end"/>
        </w:r>
      </w:hyperlink>
    </w:p>
    <w:p w14:paraId="05E83914" w14:textId="0FA2E76F" w:rsidR="004C37C8" w:rsidRPr="004C37C8" w:rsidRDefault="004C37C8" w:rsidP="004C37C8">
      <w:pPr>
        <w:tabs>
          <w:tab w:val="center" w:pos="4419"/>
          <w:tab w:val="left" w:pos="5904"/>
        </w:tabs>
        <w:rPr>
          <w:rFonts w:ascii="Arial Narrow" w:hAnsi="Arial Narrow"/>
        </w:rPr>
      </w:pPr>
      <w:r w:rsidRPr="004C37C8">
        <w:rPr>
          <w:rFonts w:ascii="Arial Narrow" w:hAnsi="Arial Narrow"/>
        </w:rPr>
        <w:fldChar w:fldCharType="end"/>
      </w:r>
    </w:p>
    <w:p w14:paraId="7667C4D6" w14:textId="77777777" w:rsidR="004C37C8" w:rsidRDefault="004C37C8" w:rsidP="004C37C8">
      <w:pPr>
        <w:tabs>
          <w:tab w:val="center" w:pos="4419"/>
          <w:tab w:val="left" w:pos="5904"/>
        </w:tabs>
      </w:pPr>
    </w:p>
    <w:p w14:paraId="0104623F" w14:textId="77777777" w:rsidR="004C37C8" w:rsidRDefault="004C37C8" w:rsidP="004C37C8">
      <w:pPr>
        <w:tabs>
          <w:tab w:val="center" w:pos="4419"/>
          <w:tab w:val="left" w:pos="5904"/>
        </w:tabs>
      </w:pPr>
    </w:p>
    <w:p w14:paraId="527A5A86" w14:textId="77777777" w:rsidR="004C37C8" w:rsidRDefault="004C37C8" w:rsidP="004C37C8">
      <w:pPr>
        <w:tabs>
          <w:tab w:val="center" w:pos="4419"/>
          <w:tab w:val="left" w:pos="5904"/>
        </w:tabs>
      </w:pPr>
    </w:p>
    <w:p w14:paraId="24BB5972" w14:textId="77777777" w:rsidR="004C37C8" w:rsidRDefault="004C37C8" w:rsidP="004C37C8">
      <w:pPr>
        <w:tabs>
          <w:tab w:val="center" w:pos="4419"/>
          <w:tab w:val="left" w:pos="5904"/>
        </w:tabs>
      </w:pPr>
    </w:p>
    <w:p w14:paraId="72334654" w14:textId="77777777" w:rsidR="004C37C8" w:rsidRDefault="004C37C8" w:rsidP="004C37C8">
      <w:pPr>
        <w:tabs>
          <w:tab w:val="center" w:pos="4419"/>
          <w:tab w:val="left" w:pos="5904"/>
        </w:tabs>
      </w:pPr>
    </w:p>
    <w:p w14:paraId="7F3A7211" w14:textId="77777777" w:rsidR="004C37C8" w:rsidRDefault="004C37C8" w:rsidP="004C37C8">
      <w:pPr>
        <w:tabs>
          <w:tab w:val="center" w:pos="4419"/>
          <w:tab w:val="left" w:pos="5904"/>
        </w:tabs>
      </w:pPr>
    </w:p>
    <w:p w14:paraId="0C7DE70F" w14:textId="02B0DC11" w:rsidR="004C37C8" w:rsidRPr="00FB5644" w:rsidRDefault="004C37C8" w:rsidP="004C37C8">
      <w:pPr>
        <w:tabs>
          <w:tab w:val="center" w:pos="4419"/>
          <w:tab w:val="left" w:pos="5904"/>
        </w:tabs>
      </w:pPr>
    </w:p>
    <w:p w14:paraId="543F5623" w14:textId="3A7DACF5" w:rsidR="00736988" w:rsidRDefault="00736988" w:rsidP="00736988">
      <w:pPr>
        <w:pStyle w:val="Ttulo2"/>
        <w:ind w:left="0" w:firstLine="0"/>
        <w:rPr>
          <w:color w:val="000000"/>
          <w:sz w:val="24"/>
          <w:szCs w:val="24"/>
        </w:rPr>
      </w:pPr>
      <w:bookmarkStart w:id="1" w:name="_Toc223545118"/>
      <w:r>
        <w:rPr>
          <w:color w:val="000000"/>
          <w:sz w:val="24"/>
          <w:szCs w:val="24"/>
        </w:rPr>
        <w:lastRenderedPageBreak/>
        <w:t>D</w:t>
      </w:r>
      <w:sdt>
        <w:sdtPr>
          <w:tag w:val="goog_rdk_139"/>
          <w:id w:val="1126583454"/>
        </w:sdtPr>
        <w:sdtEndPr/>
        <w:sdtContent>
          <w:sdt>
            <w:sdtPr>
              <w:tag w:val="goog_rdk_140"/>
              <w:id w:val="-1677029455"/>
            </w:sdtPr>
            <w:sdtEndPr/>
            <w:sdtContent>
              <w:r w:rsidRPr="00FB5644">
                <w:rPr>
                  <w:sz w:val="24"/>
                  <w:szCs w:val="24"/>
                </w:rPr>
                <w:t>ECLARACIÓN GENERAL DE LA POLÍTICA DE ADMINISTRACIÓN DEL RIESGO</w:t>
              </w:r>
            </w:sdtContent>
          </w:sdt>
        </w:sdtContent>
      </w:sdt>
      <w:sdt>
        <w:sdtPr>
          <w:tag w:val="goog_rdk_141"/>
          <w:id w:val="-846243868"/>
        </w:sdtPr>
        <w:sdtEndPr/>
        <w:sdtContent>
          <w:sdt>
            <w:sdtPr>
              <w:tag w:val="goog_rdk_142"/>
              <w:id w:val="668300806"/>
              <w:showingPlcHdr/>
            </w:sdtPr>
            <w:sdtEndPr/>
            <w:sdtContent>
              <w:r>
                <w:t xml:space="preserve">     </w:t>
              </w:r>
            </w:sdtContent>
          </w:sdt>
        </w:sdtContent>
      </w:sdt>
      <w:bookmarkEnd w:id="1"/>
    </w:p>
    <w:p w14:paraId="2FE4540C" w14:textId="77777777" w:rsidR="00736988" w:rsidRDefault="00736988" w:rsidP="00736988">
      <w:pPr>
        <w:rPr>
          <w:rFonts w:ascii="Arial Narrow" w:eastAsia="Arial Narrow" w:hAnsi="Arial Narrow" w:cs="Arial Narrow"/>
        </w:rPr>
      </w:pPr>
    </w:p>
    <w:p w14:paraId="1CD84D91" w14:textId="41031FB6" w:rsidR="00736988" w:rsidRDefault="00736988" w:rsidP="00736988">
      <w:pPr>
        <w:rPr>
          <w:rFonts w:ascii="Arial Narrow" w:eastAsia="Arial Narrow" w:hAnsi="Arial Narrow" w:cs="Arial Narrow"/>
        </w:rPr>
      </w:pPr>
      <w:r>
        <w:rPr>
          <w:rFonts w:ascii="Arial Narrow" w:eastAsia="Arial Narrow" w:hAnsi="Arial Narrow" w:cs="Arial Narrow"/>
        </w:rPr>
        <w:t>Parques Nacionales Naturales de Colombia</w:t>
      </w:r>
      <w:sdt>
        <w:sdtPr>
          <w:tag w:val="goog_rdk_143"/>
          <w:id w:val="319388722"/>
        </w:sdtPr>
        <w:sdtEndPr/>
        <w:sdtContent>
          <w:r>
            <w:rPr>
              <w:rFonts w:ascii="Arial Narrow" w:eastAsia="Arial Narrow" w:hAnsi="Arial Narrow" w:cs="Arial Narrow"/>
            </w:rPr>
            <w:t xml:space="preserve"> (PNNC)</w:t>
          </w:r>
        </w:sdtContent>
      </w:sdt>
      <w:r>
        <w:rPr>
          <w:rFonts w:ascii="Arial Narrow" w:eastAsia="Arial Narrow" w:hAnsi="Arial Narrow" w:cs="Arial Narrow"/>
        </w:rPr>
        <w:t>, en cumplimiento de su misión constitucional de conservar, administrar y gestionar las áreas protegidas del país, adopta la presente Política Integral para la Administración del Riesgo, bajo un enfoque de Gestión Integral del Riesgo, orientado a la prevención, mitigación y tratamiento de eventos que puedan afectar el logro de los objetivos estratégicos, misionales, operativos y de apoyo de la Entidad.</w:t>
      </w:r>
    </w:p>
    <w:p w14:paraId="312466C7" w14:textId="77777777" w:rsidR="00736988" w:rsidRDefault="00736988" w:rsidP="00736988">
      <w:pPr>
        <w:rPr>
          <w:rFonts w:ascii="Arial Narrow" w:eastAsia="Arial Narrow" w:hAnsi="Arial Narrow" w:cs="Arial Narrow"/>
        </w:rPr>
      </w:pPr>
      <w:r>
        <w:rPr>
          <w:rFonts w:ascii="Arial Narrow" w:eastAsia="Arial Narrow" w:hAnsi="Arial Narrow" w:cs="Arial Narrow"/>
        </w:rPr>
        <w:br/>
        <w:t>La Entidad reconoce que la gestión del riesgo constituye un insumo fundamental para la toma de decisiones estratégicas, tácticas y operativas, así como un mecanismo clave para la protección del patrimonio público, ambiental, fiscal y reputacional, y para el fortalecimiento de la transparencia, la integridad y el control interno.</w:t>
      </w:r>
    </w:p>
    <w:p w14:paraId="5C87B57C" w14:textId="77777777" w:rsidR="00736988" w:rsidRDefault="00736988" w:rsidP="00736988">
      <w:pPr>
        <w:rPr>
          <w:rFonts w:ascii="Arial Narrow" w:eastAsia="Arial Narrow" w:hAnsi="Arial Narrow" w:cs="Arial Narrow"/>
        </w:rPr>
      </w:pPr>
      <w:r>
        <w:rPr>
          <w:rFonts w:ascii="Arial Narrow" w:eastAsia="Arial Narrow" w:hAnsi="Arial Narrow" w:cs="Arial Narrow"/>
        </w:rPr>
        <w:br/>
        <w:t xml:space="preserve">En este sentido, </w:t>
      </w:r>
      <w:sdt>
        <w:sdtPr>
          <w:tag w:val="goog_rdk_144"/>
          <w:id w:val="-695158559"/>
        </w:sdtPr>
        <w:sdtEndPr/>
        <w:sdtContent>
          <w:r>
            <w:rPr>
              <w:rFonts w:ascii="Arial Narrow" w:eastAsia="Arial Narrow" w:hAnsi="Arial Narrow" w:cs="Arial Narrow"/>
            </w:rPr>
            <w:t>PNNC</w:t>
          </w:r>
        </w:sdtContent>
      </w:sdt>
      <w:sdt>
        <w:sdtPr>
          <w:tag w:val="goog_rdk_145"/>
          <w:id w:val="-451945430"/>
          <w:showingPlcHdr/>
        </w:sdtPr>
        <w:sdtEndPr/>
        <w:sdtContent>
          <w:r>
            <w:t xml:space="preserve">     </w:t>
          </w:r>
        </w:sdtContent>
      </w:sdt>
      <w:r>
        <w:rPr>
          <w:rFonts w:ascii="Arial Narrow" w:eastAsia="Arial Narrow" w:hAnsi="Arial Narrow" w:cs="Arial Narrow"/>
        </w:rPr>
        <w:t xml:space="preserve"> se compromete a identificar, analizar, evaluar, tratar y monitorear de manera permanente los riesgos a los que se encuentra expuest</w:t>
      </w:r>
      <w:sdt>
        <w:sdtPr>
          <w:tag w:val="goog_rdk_146"/>
          <w:id w:val="-1392577198"/>
        </w:sdtPr>
        <w:sdtEndPr/>
        <w:sdtContent>
          <w:r>
            <w:rPr>
              <w:rFonts w:ascii="Arial Narrow" w:eastAsia="Arial Narrow" w:hAnsi="Arial Narrow" w:cs="Arial Narrow"/>
            </w:rPr>
            <w:t>o</w:t>
          </w:r>
        </w:sdtContent>
      </w:sdt>
      <w:sdt>
        <w:sdtPr>
          <w:tag w:val="goog_rdk_147"/>
          <w:id w:val="-1186211695"/>
          <w:showingPlcHdr/>
        </w:sdtPr>
        <w:sdtEndPr/>
        <w:sdtContent>
          <w:r>
            <w:t xml:space="preserve">     </w:t>
          </w:r>
        </w:sdtContent>
      </w:sdt>
      <w:r>
        <w:rPr>
          <w:rFonts w:ascii="Arial Narrow" w:eastAsia="Arial Narrow" w:hAnsi="Arial Narrow" w:cs="Arial Narrow"/>
        </w:rPr>
        <w:t>, incorporando buenas prácticas, herramientas tecnológicas, indicadores clave de riesgo y mecanismos de seguimiento que permitan anticipar escenarios adversos, responder oportunamente a su materialización y promover la mejora continua.</w:t>
      </w:r>
    </w:p>
    <w:p w14:paraId="5D4A440A" w14:textId="3806860F" w:rsidR="00736988" w:rsidRDefault="00736988" w:rsidP="00736988">
      <w:pPr>
        <w:rPr>
          <w:rFonts w:ascii="Arial Narrow" w:eastAsia="Arial Narrow" w:hAnsi="Arial Narrow" w:cs="Arial Narrow"/>
        </w:rPr>
      </w:pPr>
      <w:r>
        <w:rPr>
          <w:rFonts w:ascii="Arial Narrow" w:eastAsia="Arial Narrow" w:hAnsi="Arial Narrow" w:cs="Arial Narrow"/>
        </w:rPr>
        <w:br/>
        <w:t xml:space="preserve">La presente política se encuentra alineada con el Modelo Integrado de Planeación y Gestión – MIPG, el Modelo Estándar de Control Interno – MECI, y los lineamientos vigentes establecidos por el Departamento Administrativo de la Función Pública – DAFP, y ha sido aprobada por el Comité Institucional de Control Interno en la sesión celebrada el </w:t>
      </w:r>
      <w:r w:rsidR="00F93599">
        <w:rPr>
          <w:rFonts w:ascii="Arial Narrow" w:eastAsia="Arial Narrow" w:hAnsi="Arial Narrow" w:cs="Arial Narrow"/>
        </w:rPr>
        <w:t>13 de marzo de 2026</w:t>
      </w:r>
      <w:r>
        <w:rPr>
          <w:rFonts w:ascii="Arial Narrow" w:eastAsia="Arial Narrow" w:hAnsi="Arial Narrow" w:cs="Arial Narrow"/>
        </w:rPr>
        <w:t xml:space="preserve"> y es de obligatorio cumplimiento para todos los servidores públicos, contratistas y terceros que intervengan en el desarrollo de los procesos institucionales. A través de esta política, buscamos fortalecer nuestra gestión y asegurar la protección efectiva de la riqueza natural de Colombia. </w:t>
      </w:r>
    </w:p>
    <w:p w14:paraId="00000036" w14:textId="3E71B902" w:rsidR="00B0671F" w:rsidRPr="00FB5644" w:rsidRDefault="00B0671F"/>
    <w:p w14:paraId="00000037" w14:textId="77777777" w:rsidR="00B0671F" w:rsidRDefault="00373F0F">
      <w:pPr>
        <w:pStyle w:val="Ttulo1"/>
        <w:numPr>
          <w:ilvl w:val="0"/>
          <w:numId w:val="3"/>
        </w:numPr>
      </w:pPr>
      <w:bookmarkStart w:id="2" w:name="_Toc223545119"/>
      <w:r>
        <w:t>INTRODUCCIÓN</w:t>
      </w:r>
      <w:bookmarkEnd w:id="2"/>
      <w:r>
        <w:t xml:space="preserve"> </w:t>
      </w:r>
    </w:p>
    <w:p w14:paraId="00000038" w14:textId="6299F1D1" w:rsidR="00B0671F" w:rsidRDefault="00373F0F">
      <w:pPr>
        <w:rPr>
          <w:rFonts w:ascii="Arial Narrow" w:eastAsia="Arial Narrow" w:hAnsi="Arial Narrow" w:cs="Arial Narrow"/>
        </w:rPr>
      </w:pPr>
      <w:r>
        <w:rPr>
          <w:rFonts w:ascii="Arial Narrow" w:eastAsia="Arial Narrow" w:hAnsi="Arial Narrow" w:cs="Arial Narrow"/>
        </w:rPr>
        <w:t>Parques Nacionales Naturales de Colombia (PNNC) tiene la misión de conservar y administrar las áreas protegidas del país, garantizando la sostenibilidad de los ecosistemas y la preservación de la biodiversidad como patrimonio natural de la Nación. En el cumplimiento de esta misión, la Entidad se enfrenta a diversos riesgos de origen estratégico, misional, operativo, fiscal, tecnológico, reputacional y de integridad, que pueden afectar el logro de sus objetivos institucionales.</w:t>
      </w:r>
    </w:p>
    <w:p w14:paraId="00000039" w14:textId="77777777" w:rsidR="00B0671F" w:rsidRDefault="00373F0F">
      <w:pPr>
        <w:rPr>
          <w:rFonts w:ascii="Arial Narrow" w:eastAsia="Arial Narrow" w:hAnsi="Arial Narrow" w:cs="Arial Narrow"/>
        </w:rPr>
      </w:pPr>
      <w:r>
        <w:rPr>
          <w:rFonts w:ascii="Arial Narrow" w:eastAsia="Arial Narrow" w:hAnsi="Arial Narrow" w:cs="Arial Narrow"/>
        </w:rPr>
        <w:br/>
        <w:t>En este contexto, la implementación de una Política Integral para la Administración del Riesgo, bajo un enfoque de Gestión Integral del Riesgo, permite anticipar, mitigar y responder de manera oportuna a eventos que puedan impactar negativamente la planeación, la ejecución y los resultados de la gestión institucional.</w:t>
      </w:r>
    </w:p>
    <w:p w14:paraId="0000003A" w14:textId="2E514783" w:rsidR="00B0671F" w:rsidRDefault="00373F0F">
      <w:pPr>
        <w:rPr>
          <w:rFonts w:ascii="Arial Narrow" w:eastAsia="Arial Narrow" w:hAnsi="Arial Narrow" w:cs="Arial Narrow"/>
        </w:rPr>
      </w:pPr>
      <w:r>
        <w:rPr>
          <w:rFonts w:ascii="Arial Narrow" w:eastAsia="Arial Narrow" w:hAnsi="Arial Narrow" w:cs="Arial Narrow"/>
        </w:rPr>
        <w:br/>
        <w:t>La presente política adopta los lineamientos establecidos en la Guía para la Gestión Integral del Riesgo en Entidades Públicas del Departamento Administrativo de la Función Pública – DAFP</w:t>
      </w:r>
      <w:r w:rsidR="00BE71EA">
        <w:rPr>
          <w:rFonts w:ascii="Arial Narrow" w:eastAsia="Arial Narrow" w:hAnsi="Arial Narrow" w:cs="Arial Narrow"/>
        </w:rPr>
        <w:t xml:space="preserve"> </w:t>
      </w:r>
      <w:r w:rsidR="00BE71EA">
        <w:rPr>
          <w:rFonts w:ascii="Arial Narrow" w:eastAsia="Arial Narrow" w:hAnsi="Arial Narrow" w:cs="Arial Narrow"/>
        </w:rPr>
        <w:lastRenderedPageBreak/>
        <w:t>Versión 7</w:t>
      </w:r>
      <w:r>
        <w:rPr>
          <w:rFonts w:ascii="Arial Narrow" w:eastAsia="Arial Narrow" w:hAnsi="Arial Narrow" w:cs="Arial Narrow"/>
        </w:rPr>
        <w:t>, y se articula con el Modelo Integrado de Planeación y Gestión – MIPG, promoviendo una visión sistémica del riesgo, su integración con los procesos institucionales y su uso como herramienta para la toma de decisiones informadas.</w:t>
      </w:r>
    </w:p>
    <w:p w14:paraId="0000003B" w14:textId="77777777" w:rsidR="00B0671F" w:rsidRDefault="00373F0F">
      <w:r>
        <w:rPr>
          <w:rFonts w:ascii="Arial Narrow" w:eastAsia="Arial Narrow" w:hAnsi="Arial Narrow" w:cs="Arial Narrow"/>
        </w:rPr>
        <w:br/>
        <w:t>Así mismo, esta política reconoce la importancia de fortalecer una cultura organizacional basada en el autocontrol, la responsabilidad, la transparencia y la mejora continua, en la que la gestión del riesgo sea entendida como una responsabilidad compartida por todas las líneas de defensa y niveles de la Entidad.</w:t>
      </w:r>
    </w:p>
    <w:p w14:paraId="0000003C" w14:textId="77777777" w:rsidR="00B0671F" w:rsidRDefault="00373F0F">
      <w:pPr>
        <w:pStyle w:val="Ttulo1"/>
        <w:numPr>
          <w:ilvl w:val="0"/>
          <w:numId w:val="3"/>
        </w:numPr>
      </w:pPr>
      <w:bookmarkStart w:id="3" w:name="_heading=h.fqkl03a9pg2e" w:colFirst="0" w:colLast="0"/>
      <w:bookmarkStart w:id="4" w:name="_Toc223545120"/>
      <w:bookmarkEnd w:id="3"/>
      <w:r>
        <w:t>OBJETIVOS</w:t>
      </w:r>
      <w:bookmarkEnd w:id="4"/>
    </w:p>
    <w:p w14:paraId="0000003D" w14:textId="77777777" w:rsidR="00B0671F" w:rsidRPr="004C37C8" w:rsidRDefault="00373F0F">
      <w:pPr>
        <w:pStyle w:val="Ttulo2"/>
        <w:ind w:left="0" w:firstLine="0"/>
        <w:rPr>
          <w:sz w:val="24"/>
          <w:szCs w:val="24"/>
        </w:rPr>
      </w:pPr>
      <w:bookmarkStart w:id="5" w:name="_Toc223545121"/>
      <w:r w:rsidRPr="004C37C8">
        <w:rPr>
          <w:sz w:val="24"/>
          <w:szCs w:val="24"/>
        </w:rPr>
        <w:t>2.1. Objetivo general</w:t>
      </w:r>
      <w:bookmarkEnd w:id="5"/>
    </w:p>
    <w:p w14:paraId="0000003E" w14:textId="77777777" w:rsidR="00B0671F" w:rsidRPr="004C37C8" w:rsidRDefault="00B0671F">
      <w:pPr>
        <w:pBdr>
          <w:top w:val="nil"/>
          <w:left w:val="nil"/>
          <w:bottom w:val="nil"/>
          <w:right w:val="nil"/>
          <w:between w:val="nil"/>
        </w:pBdr>
        <w:ind w:left="720"/>
        <w:rPr>
          <w:rFonts w:ascii="Arial Narrow" w:eastAsia="Arial Narrow" w:hAnsi="Arial Narrow" w:cs="Arial Narrow"/>
          <w:b/>
          <w:bCs/>
          <w:color w:val="000000"/>
        </w:rPr>
      </w:pPr>
    </w:p>
    <w:p w14:paraId="00000048" w14:textId="10316284" w:rsidR="00B0671F" w:rsidRPr="004C37C8" w:rsidRDefault="00373F0F">
      <w:pPr>
        <w:rPr>
          <w:rFonts w:ascii="Arial Narrow" w:eastAsia="Arial Narrow" w:hAnsi="Arial Narrow" w:cs="Arial Narrow"/>
        </w:rPr>
      </w:pPr>
      <w:r w:rsidRPr="004C37C8">
        <w:rPr>
          <w:rFonts w:ascii="Arial Narrow" w:eastAsia="Arial Narrow" w:hAnsi="Arial Narrow" w:cs="Arial Narrow"/>
        </w:rPr>
        <w:t>Establecer los lineamientos para gestionar los riesgos que puedan impactar el cumplimiento de la misión institucional, los objetivos estratégicos y los compromisos de gobierno de Parques Nacionales Naturales de Colombia</w:t>
      </w:r>
      <w:sdt>
        <w:sdtPr>
          <w:tag w:val="goog_rdk_29"/>
          <w:id w:val="-1473813488"/>
        </w:sdtPr>
        <w:sdtEndPr/>
        <w:sdtContent>
          <w:r w:rsidRPr="004C37C8">
            <w:rPr>
              <w:rFonts w:ascii="Arial Narrow" w:eastAsia="Arial Narrow" w:hAnsi="Arial Narrow" w:cs="Arial Narrow"/>
            </w:rPr>
            <w:t xml:space="preserve"> (PNNC)</w:t>
          </w:r>
        </w:sdtContent>
      </w:sdt>
      <w:r w:rsidRPr="004C37C8">
        <w:rPr>
          <w:rFonts w:ascii="Arial Narrow" w:eastAsia="Arial Narrow" w:hAnsi="Arial Narrow" w:cs="Arial Narrow"/>
        </w:rPr>
        <w:t>, asegurando la toma de decisiones informada</w:t>
      </w:r>
      <w:sdt>
        <w:sdtPr>
          <w:tag w:val="goog_rdk_30"/>
          <w:id w:val="-2000180219"/>
        </w:sdtPr>
        <w:sdtEndPr/>
        <w:sdtContent>
          <w:r w:rsidRPr="004C37C8">
            <w:rPr>
              <w:rFonts w:ascii="Arial Narrow" w:eastAsia="Arial Narrow" w:hAnsi="Arial Narrow" w:cs="Arial Narrow"/>
            </w:rPr>
            <w:t>s</w:t>
          </w:r>
        </w:sdtContent>
      </w:sdt>
      <w:r w:rsidRPr="004C37C8">
        <w:rPr>
          <w:rFonts w:ascii="Arial Narrow" w:eastAsia="Arial Narrow" w:hAnsi="Arial Narrow" w:cs="Arial Narrow"/>
        </w:rPr>
        <w:t xml:space="preserve"> y el control efectivo de los riesgos en todos los niveles de la </w:t>
      </w:r>
      <w:sdt>
        <w:sdtPr>
          <w:tag w:val="goog_rdk_31"/>
          <w:id w:val="118079460"/>
        </w:sdtPr>
        <w:sdtEndPr/>
        <w:sdtContent>
          <w:r w:rsidRPr="004C37C8">
            <w:rPr>
              <w:rFonts w:ascii="Arial Narrow" w:eastAsia="Arial Narrow" w:hAnsi="Arial Narrow" w:cs="Arial Narrow"/>
            </w:rPr>
            <w:t>entidad.</w:t>
          </w:r>
        </w:sdtContent>
      </w:sdt>
      <w:sdt>
        <w:sdtPr>
          <w:tag w:val="goog_rdk_32"/>
          <w:id w:val="918546837"/>
          <w:showingPlcHdr/>
        </w:sdtPr>
        <w:sdtEndPr/>
        <w:sdtContent>
          <w:r w:rsidR="00FB5644" w:rsidRPr="004C37C8">
            <w:t xml:space="preserve">     </w:t>
          </w:r>
        </w:sdtContent>
      </w:sdt>
    </w:p>
    <w:p w14:paraId="00000049" w14:textId="77777777" w:rsidR="00B0671F" w:rsidRPr="004C37C8" w:rsidRDefault="00373F0F">
      <w:pPr>
        <w:pStyle w:val="Ttulo2"/>
        <w:ind w:left="0" w:firstLine="0"/>
        <w:rPr>
          <w:sz w:val="24"/>
          <w:szCs w:val="24"/>
        </w:rPr>
      </w:pPr>
      <w:bookmarkStart w:id="6" w:name="_Toc223545122"/>
      <w:r w:rsidRPr="004C37C8">
        <w:rPr>
          <w:sz w:val="24"/>
          <w:szCs w:val="24"/>
        </w:rPr>
        <w:t>2.2. Objetivos específicos</w:t>
      </w:r>
      <w:bookmarkEnd w:id="6"/>
      <w:r w:rsidRPr="004C37C8">
        <w:rPr>
          <w:sz w:val="24"/>
          <w:szCs w:val="24"/>
        </w:rPr>
        <w:t xml:space="preserve"> </w:t>
      </w:r>
    </w:p>
    <w:p w14:paraId="0000004A" w14:textId="77777777" w:rsidR="00B0671F" w:rsidRDefault="00B0671F">
      <w:pPr>
        <w:pBdr>
          <w:top w:val="nil"/>
          <w:left w:val="nil"/>
          <w:bottom w:val="nil"/>
          <w:right w:val="nil"/>
          <w:between w:val="nil"/>
        </w:pBdr>
        <w:ind w:left="720"/>
        <w:rPr>
          <w:rFonts w:ascii="Arial Narrow" w:eastAsia="Arial Narrow" w:hAnsi="Arial Narrow" w:cs="Arial Narrow"/>
          <w:b/>
          <w:bCs/>
          <w:color w:val="000000"/>
        </w:rPr>
      </w:pPr>
    </w:p>
    <w:p w14:paraId="0000004B" w14:textId="2B0657CC" w:rsidR="00B0671F" w:rsidRPr="004C37C8" w:rsidRDefault="004C37C8" w:rsidP="004C37C8">
      <w:pPr>
        <w:pStyle w:val="Descripcin"/>
        <w:jc w:val="center"/>
        <w:rPr>
          <w:rFonts w:ascii="Arial Narrow" w:eastAsia="Arial Narrow" w:hAnsi="Arial Narrow" w:cs="Arial Narrow"/>
          <w:b/>
          <w:bCs/>
          <w:i w:val="0"/>
          <w:iCs w:val="0"/>
          <w:color w:val="000000" w:themeColor="text1"/>
          <w:sz w:val="24"/>
          <w:szCs w:val="24"/>
        </w:rPr>
      </w:pPr>
      <w:bookmarkStart w:id="7" w:name="_Toc223545609"/>
      <w:r w:rsidRPr="004C37C8">
        <w:rPr>
          <w:rFonts w:ascii="Arial Narrow" w:hAnsi="Arial Narrow"/>
          <w:b/>
          <w:bCs/>
          <w:i w:val="0"/>
          <w:iCs w:val="0"/>
          <w:color w:val="000000" w:themeColor="text1"/>
          <w:sz w:val="24"/>
          <w:szCs w:val="24"/>
        </w:rPr>
        <w:t xml:space="preserve">Tabla </w:t>
      </w:r>
      <w:r w:rsidRPr="004C37C8">
        <w:rPr>
          <w:rFonts w:ascii="Arial Narrow" w:hAnsi="Arial Narrow"/>
          <w:b/>
          <w:bCs/>
          <w:i w:val="0"/>
          <w:iCs w:val="0"/>
          <w:color w:val="000000" w:themeColor="text1"/>
          <w:sz w:val="24"/>
          <w:szCs w:val="24"/>
        </w:rPr>
        <w:fldChar w:fldCharType="begin"/>
      </w:r>
      <w:r w:rsidRPr="004C37C8">
        <w:rPr>
          <w:rFonts w:ascii="Arial Narrow" w:hAnsi="Arial Narrow"/>
          <w:b/>
          <w:bCs/>
          <w:i w:val="0"/>
          <w:iCs w:val="0"/>
          <w:color w:val="000000" w:themeColor="text1"/>
          <w:sz w:val="24"/>
          <w:szCs w:val="24"/>
        </w:rPr>
        <w:instrText xml:space="preserve"> SEQ Tabla \* ARABIC </w:instrText>
      </w:r>
      <w:r w:rsidRPr="004C37C8">
        <w:rPr>
          <w:rFonts w:ascii="Arial Narrow" w:hAnsi="Arial Narrow"/>
          <w:b/>
          <w:bCs/>
          <w:i w:val="0"/>
          <w:iCs w:val="0"/>
          <w:color w:val="000000" w:themeColor="text1"/>
          <w:sz w:val="24"/>
          <w:szCs w:val="24"/>
        </w:rPr>
        <w:fldChar w:fldCharType="separate"/>
      </w:r>
      <w:r>
        <w:rPr>
          <w:rFonts w:ascii="Arial Narrow" w:hAnsi="Arial Narrow"/>
          <w:b/>
          <w:bCs/>
          <w:i w:val="0"/>
          <w:iCs w:val="0"/>
          <w:noProof/>
          <w:color w:val="000000" w:themeColor="text1"/>
          <w:sz w:val="24"/>
          <w:szCs w:val="24"/>
        </w:rPr>
        <w:t>1</w:t>
      </w:r>
      <w:r w:rsidRPr="004C37C8">
        <w:rPr>
          <w:rFonts w:ascii="Arial Narrow" w:hAnsi="Arial Narrow"/>
          <w:b/>
          <w:bCs/>
          <w:i w:val="0"/>
          <w:iCs w:val="0"/>
          <w:color w:val="000000" w:themeColor="text1"/>
          <w:sz w:val="24"/>
          <w:szCs w:val="24"/>
        </w:rPr>
        <w:fldChar w:fldCharType="end"/>
      </w:r>
      <w:r w:rsidRPr="004C37C8">
        <w:rPr>
          <w:rFonts w:ascii="Arial Narrow" w:hAnsi="Arial Narrow"/>
          <w:b/>
          <w:bCs/>
          <w:i w:val="0"/>
          <w:iCs w:val="0"/>
          <w:color w:val="000000" w:themeColor="text1"/>
          <w:sz w:val="24"/>
          <w:szCs w:val="24"/>
        </w:rPr>
        <w:t>: Objetivos específicos</w:t>
      </w:r>
      <w:bookmarkEnd w:id="7"/>
    </w:p>
    <w:tbl>
      <w:tblPr>
        <w:tblStyle w:val="a"/>
        <w:tblW w:w="9351" w:type="dxa"/>
        <w:jc w:val="center"/>
        <w:tblBorders>
          <w:top w:val="single" w:sz="4" w:space="0" w:color="60CBF3"/>
          <w:left w:val="single" w:sz="4" w:space="0" w:color="60CBF3"/>
          <w:bottom w:val="single" w:sz="4" w:space="0" w:color="60CBF3"/>
          <w:right w:val="single" w:sz="4" w:space="0" w:color="60CBF3"/>
          <w:insideH w:val="single" w:sz="4" w:space="0" w:color="60CBF3"/>
          <w:insideV w:val="single" w:sz="4" w:space="0" w:color="60CBF3"/>
        </w:tblBorders>
        <w:tblLayout w:type="fixed"/>
        <w:tblLook w:val="04A0" w:firstRow="1" w:lastRow="0" w:firstColumn="1" w:lastColumn="0" w:noHBand="0" w:noVBand="1"/>
      </w:tblPr>
      <w:tblGrid>
        <w:gridCol w:w="4673"/>
        <w:gridCol w:w="4678"/>
      </w:tblGrid>
      <w:tr w:rsidR="00B0671F" w:rsidRPr="00FB5644" w14:paraId="2F03C01F" w14:textId="77777777" w:rsidTr="00B0671F">
        <w:trPr>
          <w:cnfStyle w:val="100000000000" w:firstRow="1" w:lastRow="0" w:firstColumn="0" w:lastColumn="0" w:oddVBand="0" w:evenVBand="0" w:oddHBand="0" w:evenHBand="0" w:firstRowFirstColumn="0" w:firstRowLastColumn="0" w:lastRowFirstColumn="0" w:lastRowLastColumn="0"/>
          <w:trHeight w:val="288"/>
          <w:tblHeader/>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4C" w14:textId="768D4F9C" w:rsidR="00B0671F" w:rsidRPr="00FB5644" w:rsidRDefault="00373F0F">
            <w:pPr>
              <w:jc w:val="center"/>
              <w:rPr>
                <w:rFonts w:ascii="Arial Narrow" w:eastAsia="Arial Narrow" w:hAnsi="Arial Narrow" w:cs="Arial Narrow"/>
                <w:lang w:val="es-CO"/>
              </w:rPr>
            </w:pPr>
            <w:r w:rsidRPr="00FB5644">
              <w:rPr>
                <w:rFonts w:ascii="Arial Narrow" w:eastAsia="Arial Narrow" w:hAnsi="Arial Narrow" w:cs="Arial Narrow"/>
                <w:lang w:val="es-CO"/>
              </w:rPr>
              <w:t>Objetivo</w:t>
            </w:r>
            <w:sdt>
              <w:sdtPr>
                <w:rPr>
                  <w:lang w:val="es-CO"/>
                </w:rPr>
                <w:tag w:val="goog_rdk_33"/>
                <w:id w:val="-1239238644"/>
              </w:sdtPr>
              <w:sdtEndPr/>
              <w:sdtContent>
                <w:r w:rsidRPr="00FB5644">
                  <w:rPr>
                    <w:rFonts w:ascii="Arial Narrow" w:eastAsia="Arial Narrow" w:hAnsi="Arial Narrow" w:cs="Arial Narrow"/>
                    <w:lang w:val="es-CO"/>
                  </w:rPr>
                  <w:t>s</w:t>
                </w:r>
              </w:sdtContent>
            </w:sdt>
            <w:r w:rsidR="004C37C8">
              <w:rPr>
                <w:rFonts w:ascii="Arial Narrow" w:eastAsia="Arial Narrow" w:hAnsi="Arial Narrow" w:cs="Arial Narrow"/>
                <w:lang w:val="es-CO"/>
              </w:rPr>
              <w:t xml:space="preserve"> </w:t>
            </w:r>
            <w:proofErr w:type="spellStart"/>
            <w:r w:rsidR="00FB5644" w:rsidRPr="00FB5644">
              <w:rPr>
                <w:rFonts w:ascii="Arial Narrow" w:eastAsia="Arial Narrow" w:hAnsi="Arial Narrow" w:cs="Arial Narrow"/>
                <w:lang w:val="es-CO"/>
              </w:rPr>
              <w:t>especifico</w:t>
            </w:r>
            <w:r w:rsidR="004C37C8">
              <w:rPr>
                <w:rFonts w:ascii="Arial Narrow" w:eastAsia="Arial Narrow" w:hAnsi="Arial Narrow" w:cs="Arial Narrow"/>
                <w:lang w:val="es-CO"/>
              </w:rPr>
              <w:t>s</w:t>
            </w:r>
            <w:proofErr w:type="spellEnd"/>
            <w:r w:rsidRPr="00FB5644">
              <w:rPr>
                <w:rFonts w:ascii="Arial Narrow" w:eastAsia="Arial Narrow" w:hAnsi="Arial Narrow" w:cs="Arial Narrow"/>
                <w:lang w:val="es-CO"/>
              </w:rPr>
              <w:t xml:space="preserve"> de la Política de Administración de Riesgos</w:t>
            </w:r>
          </w:p>
        </w:tc>
        <w:tc>
          <w:tcPr>
            <w:tcW w:w="4678" w:type="dxa"/>
          </w:tcPr>
          <w:p w14:paraId="0000004D" w14:textId="77777777" w:rsidR="00B0671F" w:rsidRPr="00FB5644"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lang w:val="es-CO"/>
              </w:rPr>
            </w:pPr>
            <w:r w:rsidRPr="00FB5644">
              <w:rPr>
                <w:rFonts w:ascii="Arial Narrow" w:eastAsia="Arial Narrow" w:hAnsi="Arial Narrow" w:cs="Arial Narrow"/>
                <w:lang w:val="es-CO"/>
              </w:rPr>
              <w:t>Articulación Ejes y Objetivos Estratégicos</w:t>
            </w:r>
          </w:p>
        </w:tc>
      </w:tr>
      <w:tr w:rsidR="00B0671F" w:rsidRPr="00FB5644" w14:paraId="3DEE3B81" w14:textId="77777777" w:rsidTr="00B0671F">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4E" w14:textId="77777777" w:rsidR="00B0671F" w:rsidRPr="00FB5644" w:rsidRDefault="00373F0F">
            <w:pPr>
              <w:rPr>
                <w:rFonts w:ascii="Arial Narrow" w:eastAsia="Arial Narrow" w:hAnsi="Arial Narrow" w:cs="Arial Narrow"/>
                <w:color w:val="000000"/>
                <w:lang w:val="es-CO"/>
              </w:rPr>
            </w:pPr>
            <w:r w:rsidRPr="00FB5644">
              <w:rPr>
                <w:rFonts w:ascii="Arial Narrow" w:eastAsia="Arial Narrow" w:hAnsi="Arial Narrow" w:cs="Arial Narrow"/>
                <w:b w:val="0"/>
                <w:bCs w:val="0"/>
                <w:color w:val="000000"/>
                <w:lang w:val="es-CO"/>
              </w:rPr>
              <w:t>OE1. Fortalecer la cultura y el pensamiento basado en riesgos en todos los niveles de la entidad, como soporte para la toma de decisiones y la mejora del desempeño institucional y de los procesos.</w:t>
            </w:r>
          </w:p>
        </w:tc>
        <w:tc>
          <w:tcPr>
            <w:tcW w:w="4678" w:type="dxa"/>
          </w:tcPr>
          <w:p w14:paraId="0000004F" w14:textId="77777777" w:rsidR="00B0671F" w:rsidRPr="00FB5644" w:rsidRDefault="00373F0F">
            <w:pPr>
              <w:widowControl/>
              <w:numPr>
                <w:ilvl w:val="0"/>
                <w:numId w:val="6"/>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Modernización institucional eficiente:</w:t>
            </w:r>
            <w:r w:rsidRPr="00FB5644">
              <w:rPr>
                <w:rFonts w:ascii="Arial Narrow" w:eastAsia="Arial Narrow" w:hAnsi="Arial Narrow" w:cs="Arial Narrow"/>
                <w:color w:val="000000"/>
                <w:lang w:val="es-CO"/>
              </w:rPr>
              <w:t xml:space="preserve"> Asegurar un modelo de gestión transparente y eficiente que genere valor público.</w:t>
            </w:r>
          </w:p>
        </w:tc>
      </w:tr>
      <w:tr w:rsidR="00B0671F" w:rsidRPr="00FB5644" w14:paraId="776DA052" w14:textId="77777777" w:rsidTr="00B0671F">
        <w:trPr>
          <w:trHeight w:val="864"/>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50" w14:textId="77777777" w:rsidR="00B0671F" w:rsidRPr="00FB5644" w:rsidRDefault="00373F0F">
            <w:pPr>
              <w:rPr>
                <w:rFonts w:ascii="Arial Narrow" w:eastAsia="Arial Narrow" w:hAnsi="Arial Narrow" w:cs="Arial Narrow"/>
                <w:color w:val="000000"/>
                <w:lang w:val="es-CO"/>
              </w:rPr>
            </w:pPr>
            <w:r w:rsidRPr="00FB5644">
              <w:rPr>
                <w:rFonts w:ascii="Arial Narrow" w:eastAsia="Arial Narrow" w:hAnsi="Arial Narrow" w:cs="Arial Narrow"/>
                <w:b w:val="0"/>
                <w:bCs w:val="0"/>
                <w:color w:val="000000"/>
                <w:lang w:val="es-CO"/>
              </w:rPr>
              <w:t>OE2. Gestionar de manera anticipada los riesgos y vulnerabilidades que puedan afectar el logro de los objetivos institucionales, estratégicos y de los procesos de PNNC.</w:t>
            </w:r>
          </w:p>
        </w:tc>
        <w:tc>
          <w:tcPr>
            <w:tcW w:w="4678" w:type="dxa"/>
          </w:tcPr>
          <w:p w14:paraId="00000051" w14:textId="77777777" w:rsidR="00B0671F" w:rsidRPr="00FB5644" w:rsidRDefault="00373F0F">
            <w:pPr>
              <w:widowControl/>
              <w:numPr>
                <w:ilvl w:val="0"/>
                <w:numId w:val="4"/>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Proteger la belleza de la vida:</w:t>
            </w:r>
            <w:r w:rsidRPr="00FB5644">
              <w:rPr>
                <w:rFonts w:ascii="Arial Narrow" w:eastAsia="Arial Narrow" w:hAnsi="Arial Narrow" w:cs="Arial Narrow"/>
                <w:color w:val="000000"/>
                <w:lang w:val="es-CO"/>
              </w:rPr>
              <w:t xml:space="preserve"> Asegurar la conservación, restauración ecológica y conectividad del SINAP.</w:t>
            </w:r>
          </w:p>
          <w:p w14:paraId="00000052" w14:textId="77777777" w:rsidR="00B0671F" w:rsidRPr="00FB5644" w:rsidRDefault="00373F0F">
            <w:pPr>
              <w:widowControl/>
              <w:numPr>
                <w:ilvl w:val="0"/>
                <w:numId w:val="4"/>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Territorios sostenibles e innovadores</w:t>
            </w:r>
            <w:r w:rsidRPr="00FB5644">
              <w:rPr>
                <w:rFonts w:ascii="Arial Narrow" w:eastAsia="Arial Narrow" w:hAnsi="Arial Narrow" w:cs="Arial Narrow"/>
                <w:color w:val="000000"/>
                <w:lang w:val="es-CO"/>
              </w:rPr>
              <w:t>: Potenciar el desarrollo de territorios sostenibles e innovadores para la conservación de la biodiversidad.</w:t>
            </w:r>
          </w:p>
          <w:p w14:paraId="00000053" w14:textId="77777777" w:rsidR="00B0671F" w:rsidRPr="00FB5644" w:rsidRDefault="00373F0F">
            <w:pPr>
              <w:widowControl/>
              <w:numPr>
                <w:ilvl w:val="0"/>
                <w:numId w:val="4"/>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Modernización institucional eficiente:</w:t>
            </w:r>
            <w:r w:rsidRPr="00FB5644">
              <w:rPr>
                <w:rFonts w:ascii="Arial Narrow" w:eastAsia="Arial Narrow" w:hAnsi="Arial Narrow" w:cs="Arial Narrow"/>
                <w:color w:val="000000"/>
                <w:lang w:val="es-CO"/>
              </w:rPr>
              <w:t xml:space="preserve"> Asegurar un modelo de gestión transparente y eficiente que genere valor público.</w:t>
            </w:r>
          </w:p>
        </w:tc>
      </w:tr>
      <w:tr w:rsidR="00B0671F" w:rsidRPr="00FB5644" w14:paraId="43AC6F89" w14:textId="77777777" w:rsidTr="00B0671F">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54" w14:textId="77777777" w:rsidR="00B0671F" w:rsidRPr="00FB5644" w:rsidRDefault="00373F0F">
            <w:pPr>
              <w:rPr>
                <w:rFonts w:ascii="Arial Narrow" w:eastAsia="Arial Narrow" w:hAnsi="Arial Narrow" w:cs="Arial Narrow"/>
                <w:color w:val="000000"/>
                <w:lang w:val="es-CO"/>
              </w:rPr>
            </w:pPr>
            <w:r w:rsidRPr="00FB5644">
              <w:rPr>
                <w:rFonts w:ascii="Arial Narrow" w:eastAsia="Arial Narrow" w:hAnsi="Arial Narrow" w:cs="Arial Narrow"/>
                <w:b w:val="0"/>
                <w:bCs w:val="0"/>
                <w:color w:val="000000"/>
                <w:lang w:val="es-CO"/>
              </w:rPr>
              <w:t xml:space="preserve">OE3. Asegurar la efectividad de los controles para el uso adecuado de los recursos destinados a planes, programas y proyectos, contribuyendo al logro del desempeño institucional y la generación </w:t>
            </w:r>
            <w:r w:rsidRPr="00FB5644">
              <w:rPr>
                <w:rFonts w:ascii="Arial Narrow" w:eastAsia="Arial Narrow" w:hAnsi="Arial Narrow" w:cs="Arial Narrow"/>
                <w:b w:val="0"/>
                <w:bCs w:val="0"/>
                <w:color w:val="000000"/>
                <w:lang w:val="es-CO"/>
              </w:rPr>
              <w:lastRenderedPageBreak/>
              <w:t>de valor público.</w:t>
            </w:r>
          </w:p>
        </w:tc>
        <w:tc>
          <w:tcPr>
            <w:tcW w:w="4678" w:type="dxa"/>
          </w:tcPr>
          <w:p w14:paraId="00000055" w14:textId="77777777" w:rsidR="00B0671F" w:rsidRPr="00FB5644" w:rsidRDefault="00373F0F">
            <w:pPr>
              <w:widowControl/>
              <w:numPr>
                <w:ilvl w:val="0"/>
                <w:numId w:val="7"/>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b/>
                <w:bCs/>
                <w:color w:val="000000"/>
                <w:lang w:val="es-CO"/>
              </w:rPr>
            </w:pPr>
            <w:r w:rsidRPr="00FB5644">
              <w:rPr>
                <w:rFonts w:ascii="Arial Narrow" w:eastAsia="Arial Narrow" w:hAnsi="Arial Narrow" w:cs="Arial Narrow"/>
                <w:b/>
                <w:bCs/>
                <w:color w:val="000000"/>
                <w:lang w:val="es-CO"/>
              </w:rPr>
              <w:lastRenderedPageBreak/>
              <w:t xml:space="preserve">Modernización institucional eficiente: </w:t>
            </w:r>
            <w:r w:rsidRPr="00FB5644">
              <w:rPr>
                <w:rFonts w:ascii="Arial Narrow" w:eastAsia="Arial Narrow" w:hAnsi="Arial Narrow" w:cs="Arial Narrow"/>
                <w:color w:val="000000"/>
                <w:lang w:val="es-CO"/>
              </w:rPr>
              <w:t>Asegurar un modelo de gestión transparente y eficiente que genere valor público.</w:t>
            </w:r>
          </w:p>
        </w:tc>
      </w:tr>
      <w:tr w:rsidR="00B0671F" w:rsidRPr="00FB5644" w14:paraId="493FBD73" w14:textId="77777777" w:rsidTr="00B0671F">
        <w:trPr>
          <w:trHeight w:val="864"/>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56" w14:textId="77777777" w:rsidR="00B0671F" w:rsidRPr="00FB5644" w:rsidRDefault="00373F0F">
            <w:pPr>
              <w:rPr>
                <w:rFonts w:ascii="Arial Narrow" w:eastAsia="Arial Narrow" w:hAnsi="Arial Narrow" w:cs="Arial Narrow"/>
                <w:color w:val="000000"/>
                <w:lang w:val="es-CO"/>
              </w:rPr>
            </w:pPr>
            <w:r w:rsidRPr="00FB5644">
              <w:rPr>
                <w:rFonts w:ascii="Arial Narrow" w:eastAsia="Arial Narrow" w:hAnsi="Arial Narrow" w:cs="Arial Narrow"/>
                <w:b w:val="0"/>
                <w:bCs w:val="0"/>
                <w:color w:val="000000"/>
                <w:lang w:val="es-CO"/>
              </w:rPr>
              <w:t>OE4. Proteger y fortalecer la imagen institucional y la confianza de las partes interesadas, mediante la gestión de los riesgos que puedan afectar la prestación del servicio y el cumplimiento misional.</w:t>
            </w:r>
          </w:p>
        </w:tc>
        <w:tc>
          <w:tcPr>
            <w:tcW w:w="4678" w:type="dxa"/>
          </w:tcPr>
          <w:p w14:paraId="00000057" w14:textId="77777777" w:rsidR="00B0671F" w:rsidRPr="00FB5644" w:rsidRDefault="00373F0F">
            <w:pPr>
              <w:widowControl/>
              <w:numPr>
                <w:ilvl w:val="0"/>
                <w:numId w:val="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Modernización institucional eficiente:</w:t>
            </w:r>
            <w:r w:rsidRPr="00FB5644">
              <w:rPr>
                <w:rFonts w:ascii="Arial Narrow" w:eastAsia="Arial Narrow" w:hAnsi="Arial Narrow" w:cs="Arial Narrow"/>
                <w:color w:val="000000"/>
                <w:lang w:val="es-CO"/>
              </w:rPr>
              <w:t xml:space="preserve"> Asegurar un modelo de gestión transparente y eficiente que genere valor público.</w:t>
            </w:r>
          </w:p>
          <w:p w14:paraId="00000058" w14:textId="77777777" w:rsidR="00B0671F" w:rsidRPr="00FB5644" w:rsidRDefault="00373F0F">
            <w:pPr>
              <w:widowControl/>
              <w:numPr>
                <w:ilvl w:val="0"/>
                <w:numId w:val="5"/>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Paz con la Naturaleza:</w:t>
            </w:r>
            <w:r w:rsidRPr="00FB5644">
              <w:rPr>
                <w:rFonts w:ascii="Arial Narrow" w:eastAsia="Arial Narrow" w:hAnsi="Arial Narrow" w:cs="Arial Narrow"/>
                <w:color w:val="000000"/>
                <w:lang w:val="es-CO"/>
              </w:rPr>
              <w:t xml:space="preserve"> Promover los derechos y leyes de la naturaleza como un imperativo ético y político de nuestro tiempo, para la construcción de paz.</w:t>
            </w:r>
          </w:p>
        </w:tc>
      </w:tr>
      <w:tr w:rsidR="00B0671F" w:rsidRPr="00FB5644" w14:paraId="2D53C716" w14:textId="77777777" w:rsidTr="00B0671F">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59" w14:textId="77777777" w:rsidR="00B0671F" w:rsidRPr="00FB5644" w:rsidRDefault="00373F0F">
            <w:pPr>
              <w:rPr>
                <w:rFonts w:ascii="Arial Narrow" w:eastAsia="Arial Narrow" w:hAnsi="Arial Narrow" w:cs="Arial Narrow"/>
                <w:color w:val="000000"/>
                <w:lang w:val="es-CO"/>
              </w:rPr>
            </w:pPr>
            <w:r w:rsidRPr="00FB5644">
              <w:rPr>
                <w:rFonts w:ascii="Arial Narrow" w:eastAsia="Arial Narrow" w:hAnsi="Arial Narrow" w:cs="Arial Narrow"/>
                <w:b w:val="0"/>
                <w:bCs w:val="0"/>
                <w:color w:val="000000"/>
                <w:lang w:val="es-CO"/>
              </w:rPr>
              <w:t>OE5. Identificar y gestionar los riesgos asociados a la seguridad de la información, con el fin de preservar la confidencialidad, integridad y disponibilidad de la información institucional.</w:t>
            </w:r>
          </w:p>
        </w:tc>
        <w:tc>
          <w:tcPr>
            <w:tcW w:w="4678" w:type="dxa"/>
          </w:tcPr>
          <w:p w14:paraId="0000005A" w14:textId="77777777" w:rsidR="00B0671F" w:rsidRPr="00FB5644" w:rsidRDefault="00373F0F">
            <w:pPr>
              <w:widowControl/>
              <w:numPr>
                <w:ilvl w:val="0"/>
                <w:numId w:val="8"/>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Modernización institucional eficiente:</w:t>
            </w:r>
            <w:r w:rsidRPr="00FB5644">
              <w:rPr>
                <w:rFonts w:ascii="Arial Narrow" w:eastAsia="Arial Narrow" w:hAnsi="Arial Narrow" w:cs="Arial Narrow"/>
                <w:color w:val="000000"/>
                <w:lang w:val="es-CO"/>
              </w:rPr>
              <w:t xml:space="preserve"> Asegurar un modelo de gestión transparente y eficiente que genere valor público.</w:t>
            </w:r>
          </w:p>
        </w:tc>
      </w:tr>
      <w:tr w:rsidR="00B0671F" w:rsidRPr="00FB5644" w14:paraId="02095676" w14:textId="77777777" w:rsidTr="00B0671F">
        <w:trPr>
          <w:trHeight w:val="864"/>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5B" w14:textId="77777777" w:rsidR="00B0671F" w:rsidRPr="00FB5644" w:rsidRDefault="00373F0F">
            <w:pPr>
              <w:rPr>
                <w:rFonts w:ascii="Arial Narrow" w:eastAsia="Arial Narrow" w:hAnsi="Arial Narrow" w:cs="Arial Narrow"/>
                <w:color w:val="000000"/>
                <w:lang w:val="es-CO"/>
              </w:rPr>
            </w:pPr>
            <w:r w:rsidRPr="00FB5644">
              <w:rPr>
                <w:rFonts w:ascii="Arial Narrow" w:eastAsia="Arial Narrow" w:hAnsi="Arial Narrow" w:cs="Arial Narrow"/>
                <w:b w:val="0"/>
                <w:bCs w:val="0"/>
                <w:color w:val="000000"/>
                <w:lang w:val="es-CO"/>
              </w:rPr>
              <w:t>OE6. Prevenir y mitigar los riesgos de corrupción, fraude y conductas contrarias a la integridad, mediante la implementación de controles, mecanismos de transparencia y rendición de cuentas en todos los niveles de la entidad.</w:t>
            </w:r>
          </w:p>
        </w:tc>
        <w:tc>
          <w:tcPr>
            <w:tcW w:w="4678" w:type="dxa"/>
          </w:tcPr>
          <w:p w14:paraId="0000005C" w14:textId="77777777" w:rsidR="00B0671F" w:rsidRPr="00FB5644" w:rsidRDefault="00373F0F">
            <w:pPr>
              <w:widowControl/>
              <w:numPr>
                <w:ilvl w:val="0"/>
                <w:numId w:val="8"/>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Modernización institucional eficiente:</w:t>
            </w:r>
            <w:r w:rsidRPr="00FB5644">
              <w:rPr>
                <w:rFonts w:ascii="Arial Narrow" w:eastAsia="Arial Narrow" w:hAnsi="Arial Narrow" w:cs="Arial Narrow"/>
                <w:color w:val="000000"/>
                <w:lang w:val="es-CO"/>
              </w:rPr>
              <w:t xml:space="preserve"> Asegurar un modelo de gestión transparente y eficiente que genere valor público.</w:t>
            </w:r>
          </w:p>
          <w:p w14:paraId="0000005D" w14:textId="77777777" w:rsidR="00B0671F" w:rsidRPr="00FB5644" w:rsidRDefault="00373F0F">
            <w:pPr>
              <w:widowControl/>
              <w:numPr>
                <w:ilvl w:val="0"/>
                <w:numId w:val="8"/>
              </w:num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 xml:space="preserve">Paz con la Naturaleza: </w:t>
            </w:r>
            <w:r w:rsidRPr="00FB5644">
              <w:rPr>
                <w:rFonts w:ascii="Arial Narrow" w:eastAsia="Arial Narrow" w:hAnsi="Arial Narrow" w:cs="Arial Narrow"/>
                <w:color w:val="000000"/>
                <w:lang w:val="es-CO"/>
              </w:rPr>
              <w:t>Promover los derechos y leyes de la naturaleza como un imperativo ético y político de nuestro tiempo, para la construcción de paz.</w:t>
            </w:r>
          </w:p>
        </w:tc>
      </w:tr>
      <w:tr w:rsidR="00B0671F" w:rsidRPr="00FB5644" w14:paraId="3B469A93" w14:textId="77777777" w:rsidTr="00B0671F">
        <w:trPr>
          <w:cnfStyle w:val="000000100000" w:firstRow="0" w:lastRow="0" w:firstColumn="0" w:lastColumn="0" w:oddVBand="0" w:evenVBand="0" w:oddHBand="1" w:evenHBand="0" w:firstRowFirstColumn="0" w:firstRowLastColumn="0" w:lastRowFirstColumn="0" w:lastRowLastColumn="0"/>
          <w:trHeight w:val="864"/>
          <w:jc w:val="center"/>
        </w:trPr>
        <w:tc>
          <w:tcPr>
            <w:cnfStyle w:val="001000000000" w:firstRow="0" w:lastRow="0" w:firstColumn="1" w:lastColumn="0" w:oddVBand="0" w:evenVBand="0" w:oddHBand="0" w:evenHBand="0" w:firstRowFirstColumn="0" w:firstRowLastColumn="0" w:lastRowFirstColumn="0" w:lastRowLastColumn="0"/>
            <w:tcW w:w="4673" w:type="dxa"/>
          </w:tcPr>
          <w:p w14:paraId="0000005E" w14:textId="77777777" w:rsidR="00B0671F" w:rsidRPr="00FB5644" w:rsidRDefault="00373F0F">
            <w:pPr>
              <w:rPr>
                <w:rFonts w:ascii="Arial Narrow" w:eastAsia="Arial Narrow" w:hAnsi="Arial Narrow" w:cs="Arial Narrow"/>
                <w:color w:val="000000"/>
                <w:lang w:val="es-CO"/>
              </w:rPr>
            </w:pPr>
            <w:r w:rsidRPr="00FB5644">
              <w:rPr>
                <w:rFonts w:ascii="Arial Narrow" w:eastAsia="Arial Narrow" w:hAnsi="Arial Narrow" w:cs="Arial Narrow"/>
                <w:b w:val="0"/>
                <w:bCs w:val="0"/>
                <w:color w:val="000000"/>
                <w:lang w:val="es-CO"/>
              </w:rPr>
              <w:t>OE7. Fortalecer la capacidad institucional para identificar y gestionar riesgos emergentes y sistémicos, que puedan afectar la sostenibilidad de la gestión, la continuidad operativa y el cumplimiento de la misión institucional.</w:t>
            </w:r>
          </w:p>
        </w:tc>
        <w:tc>
          <w:tcPr>
            <w:tcW w:w="4678" w:type="dxa"/>
          </w:tcPr>
          <w:p w14:paraId="0000005F" w14:textId="77777777" w:rsidR="00B0671F" w:rsidRPr="00FB5644" w:rsidRDefault="00373F0F">
            <w:pPr>
              <w:widowControl/>
              <w:numPr>
                <w:ilvl w:val="0"/>
                <w:numId w:val="9"/>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Proteger la belleza de la vida:</w:t>
            </w:r>
            <w:r w:rsidRPr="00FB5644">
              <w:rPr>
                <w:rFonts w:ascii="Arial Narrow" w:eastAsia="Arial Narrow" w:hAnsi="Arial Narrow" w:cs="Arial Narrow"/>
                <w:color w:val="000000"/>
                <w:lang w:val="es-CO"/>
              </w:rPr>
              <w:t xml:space="preserve"> Asegurar la conservación, restauración ecológica y conectividad del SINAP</w:t>
            </w:r>
          </w:p>
          <w:p w14:paraId="00000060" w14:textId="77777777" w:rsidR="00B0671F" w:rsidRPr="00FB5644" w:rsidRDefault="00373F0F">
            <w:pPr>
              <w:widowControl/>
              <w:numPr>
                <w:ilvl w:val="0"/>
                <w:numId w:val="9"/>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Territorios sostenibles e innovadores:</w:t>
            </w:r>
            <w:r w:rsidRPr="00FB5644">
              <w:rPr>
                <w:rFonts w:ascii="Arial Narrow" w:eastAsia="Arial Narrow" w:hAnsi="Arial Narrow" w:cs="Arial Narrow"/>
                <w:color w:val="000000"/>
                <w:lang w:val="es-CO"/>
              </w:rPr>
              <w:t xml:space="preserve"> Potenciar el desarrollo de territorios sostenibles e innovadores para la conservación de la biodiversidad</w:t>
            </w:r>
          </w:p>
          <w:p w14:paraId="00000061" w14:textId="77777777" w:rsidR="00B0671F" w:rsidRPr="00FB5644" w:rsidRDefault="00373F0F">
            <w:pPr>
              <w:widowControl/>
              <w:numPr>
                <w:ilvl w:val="0"/>
                <w:numId w:val="9"/>
              </w:num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r w:rsidRPr="00FB5644">
              <w:rPr>
                <w:rFonts w:ascii="Arial Narrow" w:eastAsia="Arial Narrow" w:hAnsi="Arial Narrow" w:cs="Arial Narrow"/>
                <w:b/>
                <w:bCs/>
                <w:color w:val="000000"/>
                <w:lang w:val="es-CO"/>
              </w:rPr>
              <w:t>Modernización institucional eficiente:</w:t>
            </w:r>
            <w:r w:rsidRPr="00FB5644">
              <w:rPr>
                <w:rFonts w:ascii="Arial Narrow" w:eastAsia="Arial Narrow" w:hAnsi="Arial Narrow" w:cs="Arial Narrow"/>
                <w:color w:val="000000"/>
                <w:lang w:val="es-CO"/>
              </w:rPr>
              <w:t xml:space="preserve"> Asegurar un modelo de gestión transparente y eficiente que genere valor público.</w:t>
            </w:r>
          </w:p>
        </w:tc>
      </w:tr>
    </w:tbl>
    <w:p w14:paraId="00000062" w14:textId="3EAA34E9" w:rsidR="00B0671F" w:rsidRDefault="00040456">
      <w:pPr>
        <w:ind w:left="708" w:hanging="708"/>
        <w:jc w:val="center"/>
        <w:rPr>
          <w:rFonts w:ascii="Arial Narrow" w:eastAsia="Arial Narrow" w:hAnsi="Arial Narrow" w:cs="Arial Narrow"/>
          <w:b/>
          <w:bCs/>
        </w:rPr>
      </w:pPr>
      <w:sdt>
        <w:sdtPr>
          <w:tag w:val="goog_rdk_36"/>
          <w:id w:val="1186048955"/>
        </w:sdtPr>
        <w:sdtEndPr/>
        <w:sdtContent/>
      </w:sdt>
    </w:p>
    <w:bookmarkStart w:id="8" w:name="_heading=h.yjijebqjaj1s" w:colFirst="0" w:colLast="0" w:displacedByCustomXml="next"/>
    <w:bookmarkEnd w:id="8" w:displacedByCustomXml="next"/>
    <w:bookmarkStart w:id="9" w:name="_Toc223545123" w:displacedByCustomXml="next"/>
    <w:sdt>
      <w:sdtPr>
        <w:tag w:val="goog_rdk_38"/>
        <w:id w:val="-104664542"/>
      </w:sdtPr>
      <w:sdtEndPr/>
      <w:sdtContent>
        <w:p w14:paraId="00000063" w14:textId="77777777" w:rsidR="00B0671F" w:rsidRDefault="00373F0F" w:rsidP="00FB5644">
          <w:pPr>
            <w:pStyle w:val="Ttulo1"/>
            <w:numPr>
              <w:ilvl w:val="0"/>
              <w:numId w:val="3"/>
            </w:numPr>
          </w:pPr>
          <w:r>
            <w:t>ALCANCE</w:t>
          </w:r>
        </w:p>
      </w:sdtContent>
    </w:sdt>
    <w:bookmarkEnd w:id="9" w:displacedByCustomXml="prev"/>
    <w:p w14:paraId="00000064" w14:textId="215BC085" w:rsidR="00B0671F" w:rsidRDefault="00373F0F">
      <w:pPr>
        <w:rPr>
          <w:rFonts w:ascii="Arial Narrow" w:eastAsia="Arial Narrow" w:hAnsi="Arial Narrow" w:cs="Arial Narrow"/>
        </w:rPr>
      </w:pPr>
      <w:r>
        <w:rPr>
          <w:rFonts w:ascii="Arial Narrow" w:eastAsia="Arial Narrow" w:hAnsi="Arial Narrow" w:cs="Arial Narrow"/>
        </w:rPr>
        <w:t xml:space="preserve">La Política de Administración de Riesgos de Parques Nacionales Naturales de Colombia </w:t>
      </w:r>
      <w:sdt>
        <w:sdtPr>
          <w:tag w:val="goog_rdk_39"/>
          <w:id w:val="723231376"/>
        </w:sdtPr>
        <w:sdtEndPr/>
        <w:sdtContent>
          <w:r>
            <w:rPr>
              <w:rFonts w:ascii="Arial Narrow" w:eastAsia="Arial Narrow" w:hAnsi="Arial Narrow" w:cs="Arial Narrow"/>
            </w:rPr>
            <w:t xml:space="preserve">(PNNC) </w:t>
          </w:r>
        </w:sdtContent>
      </w:sdt>
      <w:r>
        <w:rPr>
          <w:rFonts w:ascii="Arial Narrow" w:eastAsia="Arial Narrow" w:hAnsi="Arial Narrow" w:cs="Arial Narrow"/>
        </w:rPr>
        <w:t>aplica a todos los niveles de la entidad y es de obligatorio cumplimiento para los procesos estratégicos, misionales, de apoyo y de evaluación</w:t>
      </w:r>
      <w:r w:rsidR="00FB5644">
        <w:rPr>
          <w:rFonts w:ascii="Arial Narrow" w:eastAsia="Arial Narrow" w:hAnsi="Arial Narrow" w:cs="Arial Narrow"/>
        </w:rPr>
        <w:t>.</w:t>
      </w:r>
    </w:p>
    <w:p w14:paraId="00000065" w14:textId="77777777" w:rsidR="00B0671F" w:rsidRDefault="00B0671F">
      <w:pPr>
        <w:rPr>
          <w:rFonts w:ascii="Arial Narrow" w:eastAsia="Arial Narrow" w:hAnsi="Arial Narrow" w:cs="Arial Narrow"/>
        </w:rPr>
      </w:pPr>
    </w:p>
    <w:p w14:paraId="00000066" w14:textId="77777777" w:rsidR="00B0671F" w:rsidRDefault="00373F0F">
      <w:pPr>
        <w:rPr>
          <w:rFonts w:ascii="Arial Narrow" w:eastAsia="Arial Narrow" w:hAnsi="Arial Narrow" w:cs="Arial Narrow"/>
        </w:rPr>
      </w:pPr>
      <w:r>
        <w:rPr>
          <w:rFonts w:ascii="Arial Narrow" w:eastAsia="Arial Narrow" w:hAnsi="Arial Narrow" w:cs="Arial Narrow"/>
        </w:rPr>
        <w:t xml:space="preserve">La política orienta la identificación, análisis, evaluación y tratamiento de los riesgos que puedan afectar el cumplimiento de la misión institucional, la conservación del patrimonio natural, la gestión </w:t>
      </w:r>
      <w:r>
        <w:rPr>
          <w:rFonts w:ascii="Arial Narrow" w:eastAsia="Arial Narrow" w:hAnsi="Arial Narrow" w:cs="Arial Narrow"/>
        </w:rPr>
        <w:lastRenderedPageBreak/>
        <w:t>de los territorios, la generación de valor público y el logro de los objetivos estratégicos de la Entidad, en coherencia con sus ejes estratégicos.</w:t>
      </w:r>
    </w:p>
    <w:p w14:paraId="00000067" w14:textId="77777777" w:rsidR="00B0671F" w:rsidRDefault="00B0671F">
      <w:pPr>
        <w:rPr>
          <w:rFonts w:ascii="Arial Narrow" w:eastAsia="Arial Narrow" w:hAnsi="Arial Narrow" w:cs="Arial Narrow"/>
        </w:rPr>
      </w:pPr>
    </w:p>
    <w:p w14:paraId="00000068" w14:textId="77777777" w:rsidR="00B0671F" w:rsidRDefault="00373F0F">
      <w:pPr>
        <w:rPr>
          <w:rFonts w:ascii="Arial Narrow" w:eastAsia="Arial Narrow" w:hAnsi="Arial Narrow" w:cs="Arial Narrow"/>
        </w:rPr>
      </w:pPr>
      <w:r>
        <w:rPr>
          <w:rFonts w:ascii="Arial Narrow" w:eastAsia="Arial Narrow" w:hAnsi="Arial Narrow" w:cs="Arial Narrow"/>
        </w:rPr>
        <w:t>La Entidad gestionará de manera integral las siguientes categorías de riesgo:</w:t>
      </w:r>
    </w:p>
    <w:p w14:paraId="00000069" w14:textId="77777777" w:rsidR="00B0671F" w:rsidRDefault="00B0671F">
      <w:pPr>
        <w:rPr>
          <w:rFonts w:ascii="Arial Narrow" w:eastAsia="Arial Narrow" w:hAnsi="Arial Narrow" w:cs="Arial Narrow"/>
        </w:rPr>
      </w:pPr>
    </w:p>
    <w:p w14:paraId="0000006A" w14:textId="77777777" w:rsidR="00B0671F" w:rsidRDefault="00373F0F">
      <w:pPr>
        <w:numPr>
          <w:ilvl w:val="0"/>
          <w:numId w:val="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Riesgos Generales de la Gestión</w:t>
      </w:r>
      <w:r>
        <w:rPr>
          <w:rFonts w:ascii="Arial Narrow" w:eastAsia="Arial Narrow" w:hAnsi="Arial Narrow" w:cs="Arial Narrow"/>
          <w:color w:val="000000"/>
        </w:rPr>
        <w:t>, asociados al cumplimiento de objetivos estratégicos y operativos.</w:t>
      </w:r>
    </w:p>
    <w:p w14:paraId="0000006B" w14:textId="77777777" w:rsidR="00B0671F" w:rsidRDefault="00373F0F">
      <w:pPr>
        <w:numPr>
          <w:ilvl w:val="0"/>
          <w:numId w:val="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Riesgos para la Integridad Pública</w:t>
      </w:r>
      <w:r>
        <w:rPr>
          <w:rFonts w:ascii="Arial Narrow" w:eastAsia="Arial Narrow" w:hAnsi="Arial Narrow" w:cs="Arial Narrow"/>
          <w:color w:val="000000"/>
        </w:rPr>
        <w:t>, relacionados con posibles afectaciones a la moralidad administrativa, la transparencia y la confianza ciudadana.</w:t>
      </w:r>
    </w:p>
    <w:p w14:paraId="0000006C" w14:textId="77777777" w:rsidR="00B0671F" w:rsidRDefault="00373F0F">
      <w:pPr>
        <w:numPr>
          <w:ilvl w:val="0"/>
          <w:numId w:val="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Riesgos Fiscales</w:t>
      </w:r>
      <w:r>
        <w:rPr>
          <w:rFonts w:ascii="Arial Narrow" w:eastAsia="Arial Narrow" w:hAnsi="Arial Narrow" w:cs="Arial Narrow"/>
          <w:color w:val="000000"/>
        </w:rPr>
        <w:t>, vinculados a la posible afectación del patrimonio público, bienes, recursos o intereses patrimoniales del Estado.</w:t>
      </w:r>
    </w:p>
    <w:p w14:paraId="0000006D" w14:textId="77777777" w:rsidR="00B0671F" w:rsidRDefault="00373F0F">
      <w:pPr>
        <w:numPr>
          <w:ilvl w:val="0"/>
          <w:numId w:val="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Riesgos de Seguridad de la Información</w:t>
      </w:r>
      <w:r>
        <w:rPr>
          <w:rFonts w:ascii="Arial Narrow" w:eastAsia="Arial Narrow" w:hAnsi="Arial Narrow" w:cs="Arial Narrow"/>
          <w:color w:val="000000"/>
        </w:rPr>
        <w:t>, relacionados con la confidencialidad, integridad y disponibilidad de la información institucional.</w:t>
      </w:r>
    </w:p>
    <w:p w14:paraId="0000006E" w14:textId="77777777" w:rsidR="00B0671F" w:rsidRDefault="00373F0F">
      <w:pPr>
        <w:numPr>
          <w:ilvl w:val="0"/>
          <w:numId w:val="9"/>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Riesgos Emergentes,</w:t>
      </w:r>
      <w:r>
        <w:rPr>
          <w:rFonts w:ascii="Arial Narrow" w:eastAsia="Arial Narrow" w:hAnsi="Arial Narrow" w:cs="Arial Narrow"/>
          <w:color w:val="000000"/>
        </w:rPr>
        <w:t xml:space="preserve"> derivados de cambios estructurales, tecnológicos, ambientales, regulatorios o territoriales que puedan impactar el cumplimiento de la misión institucional.</w:t>
      </w:r>
    </w:p>
    <w:p w14:paraId="0000006F" w14:textId="77777777" w:rsidR="00B0671F" w:rsidRDefault="00B0671F">
      <w:pPr>
        <w:rPr>
          <w:rFonts w:ascii="Arial Narrow" w:eastAsia="Arial Narrow" w:hAnsi="Arial Narrow" w:cs="Arial Narrow"/>
        </w:rPr>
      </w:pPr>
    </w:p>
    <w:p w14:paraId="00000070" w14:textId="77777777" w:rsidR="00B0671F" w:rsidRDefault="00373F0F">
      <w:pPr>
        <w:rPr>
          <w:rFonts w:ascii="Arial Narrow" w:eastAsia="Arial Narrow" w:hAnsi="Arial Narrow" w:cs="Arial Narrow"/>
        </w:rPr>
      </w:pPr>
      <w:r>
        <w:rPr>
          <w:rFonts w:ascii="Arial Narrow" w:eastAsia="Arial Narrow" w:hAnsi="Arial Narrow" w:cs="Arial Narrow"/>
        </w:rPr>
        <w:t>La administración de riesgos se desarrolla como un proceso continuo, articulado con la planeación, la gestión y el control institucional, e incorpora actividades de seguimiento, monitoreo y mejora continua.</w:t>
      </w:r>
    </w:p>
    <w:p w14:paraId="00000071" w14:textId="77777777" w:rsidR="00B0671F" w:rsidRDefault="00B0671F">
      <w:pPr>
        <w:rPr>
          <w:rFonts w:ascii="Arial Narrow" w:eastAsia="Arial Narrow" w:hAnsi="Arial Narrow" w:cs="Arial Narrow"/>
        </w:rPr>
      </w:pPr>
    </w:p>
    <w:p w14:paraId="00000072" w14:textId="77777777" w:rsidR="00B0671F" w:rsidRDefault="00373F0F">
      <w:pPr>
        <w:rPr>
          <w:rFonts w:ascii="Arial Narrow" w:eastAsia="Arial Narrow" w:hAnsi="Arial Narrow" w:cs="Arial Narrow"/>
        </w:rPr>
      </w:pPr>
      <w:r>
        <w:rPr>
          <w:rFonts w:ascii="Arial Narrow" w:eastAsia="Arial Narrow" w:hAnsi="Arial Narrow" w:cs="Arial Narrow"/>
        </w:rPr>
        <w:t xml:space="preserve">Los riesgos asociados a la seguridad de la información se gestionarán de acuerdo con los lineamientos y criterios diferenciales definidos en el Modelo de Seguridad y Privacidad de la Información – MSPI y el Modelo Nacional de Gestión de Riesgos de Seguridad de la Información en las entidades públicas, en armonía con el Sistema Integrado de Gestión </w:t>
      </w:r>
      <w:sdt>
        <w:sdtPr>
          <w:tag w:val="goog_rdk_41"/>
          <w:id w:val="1485667426"/>
        </w:sdtPr>
        <w:sdtEndPr/>
        <w:sdtContent>
          <w:r>
            <w:rPr>
              <w:rFonts w:ascii="Arial Narrow" w:eastAsia="Arial Narrow" w:hAnsi="Arial Narrow" w:cs="Arial Narrow"/>
            </w:rPr>
            <w:t xml:space="preserve">(SGI) </w:t>
          </w:r>
        </w:sdtContent>
      </w:sdt>
      <w:r>
        <w:rPr>
          <w:rFonts w:ascii="Arial Narrow" w:eastAsia="Arial Narrow" w:hAnsi="Arial Narrow" w:cs="Arial Narrow"/>
        </w:rPr>
        <w:t>de la Entidad.</w:t>
      </w:r>
    </w:p>
    <w:bookmarkStart w:id="10" w:name="_heading=h.davlfveo9gdz" w:colFirst="0" w:colLast="0" w:displacedByCustomXml="next"/>
    <w:bookmarkEnd w:id="10" w:displacedByCustomXml="next"/>
    <w:bookmarkStart w:id="11" w:name="_Toc223545124" w:displacedByCustomXml="next"/>
    <w:sdt>
      <w:sdtPr>
        <w:tag w:val="goog_rdk_42"/>
        <w:id w:val="-29137989"/>
      </w:sdtPr>
      <w:sdtEndPr/>
      <w:sdtContent>
        <w:p w14:paraId="00000073" w14:textId="77777777" w:rsidR="00B0671F" w:rsidRDefault="00373F0F" w:rsidP="00FB5644">
          <w:pPr>
            <w:pStyle w:val="Ttulo1"/>
            <w:numPr>
              <w:ilvl w:val="0"/>
              <w:numId w:val="3"/>
            </w:numPr>
          </w:pPr>
          <w:r>
            <w:t>DESARROLLO</w:t>
          </w:r>
        </w:p>
      </w:sdtContent>
    </w:sdt>
    <w:bookmarkEnd w:id="11" w:displacedByCustomXml="prev"/>
    <w:p w14:paraId="00000074" w14:textId="3FD32261" w:rsidR="00B0671F" w:rsidRDefault="00373F0F">
      <w:pPr>
        <w:pStyle w:val="Ttulo1"/>
        <w:numPr>
          <w:ilvl w:val="1"/>
          <w:numId w:val="3"/>
        </w:numPr>
        <w:jc w:val="left"/>
      </w:pPr>
      <w:bookmarkStart w:id="12" w:name="_Toc223545125"/>
      <w:r>
        <w:t>D</w:t>
      </w:r>
      <w:sdt>
        <w:sdtPr>
          <w:tag w:val="goog_rdk_43"/>
          <w:id w:val="-1297154378"/>
        </w:sdtPr>
        <w:sdtEndPr/>
        <w:sdtContent>
          <w:r>
            <w:t>efiniciones, abreviaturas o siglas</w:t>
          </w:r>
        </w:sdtContent>
      </w:sdt>
      <w:sdt>
        <w:sdtPr>
          <w:tag w:val="goog_rdk_44"/>
          <w:id w:val="642510099"/>
          <w:showingPlcHdr/>
        </w:sdtPr>
        <w:sdtEndPr/>
        <w:sdtContent>
          <w:r w:rsidR="00FB5644">
            <w:t xml:space="preserve">     </w:t>
          </w:r>
        </w:sdtContent>
      </w:sdt>
      <w:bookmarkEnd w:id="12"/>
    </w:p>
    <w:p w14:paraId="00000075" w14:textId="77777777" w:rsidR="00B0671F" w:rsidRDefault="00373F0F">
      <w:pPr>
        <w:rPr>
          <w:rFonts w:ascii="Arial Narrow" w:eastAsia="Arial Narrow" w:hAnsi="Arial Narrow" w:cs="Arial Narrow"/>
        </w:rPr>
      </w:pPr>
      <w:r>
        <w:rPr>
          <w:rFonts w:ascii="Arial Narrow" w:eastAsia="Arial Narrow" w:hAnsi="Arial Narrow" w:cs="Arial Narrow"/>
        </w:rPr>
        <w:t>Las siguientes definiciones son tomadas o adaptadas de la “Guía para la Administración del Riesgo y el diseño de controles en entidades públicas Versión 7”</w:t>
      </w:r>
    </w:p>
    <w:p w14:paraId="00000076" w14:textId="77777777" w:rsidR="00B0671F" w:rsidRPr="002F66E6" w:rsidRDefault="00B0671F" w:rsidP="00EA7020">
      <w:pPr>
        <w:rPr>
          <w:rFonts w:ascii="Arial Narrow" w:eastAsia="Arial Narrow" w:hAnsi="Arial Narrow"/>
        </w:rPr>
      </w:pPr>
    </w:p>
    <w:p w14:paraId="00000077" w14:textId="77777777" w:rsidR="00B0671F"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Apetito de riesgo:</w:t>
      </w:r>
      <w:r w:rsidRPr="002F66E6">
        <w:rPr>
          <w:rFonts w:ascii="Arial Narrow" w:eastAsia="Arial Narrow" w:hAnsi="Arial Narrow"/>
          <w:color w:val="000000"/>
        </w:rPr>
        <w:t xml:space="preserve"> Es el nivel de riesgo que la entidad puede aceptar, relacionado con sus Objetivos, el marco legal y las disposiciones de la Alta Dirección y del Órgano de Gobierno. El apetito de riesgo puede ser diferente para los distintos tipos de riesgos que la entidad debe o desea gestionar.</w:t>
      </w:r>
    </w:p>
    <w:p w14:paraId="628C1775" w14:textId="6641E706" w:rsidR="00EA7020"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Bien Público:</w:t>
      </w:r>
      <w:r w:rsidRPr="002F66E6">
        <w:rPr>
          <w:rFonts w:ascii="Arial Narrow" w:eastAsia="Arial Narrow" w:hAnsi="Arial Narrow"/>
          <w:color w:val="000000"/>
        </w:rPr>
        <w:t xml:space="preserve"> Son todos aquellos muebles e inmuebles de propiedad pública (este concepto comprende: bienes del Estado y aquellos productos del ejercicio de una función pública a cargo de particulares).</w:t>
      </w:r>
    </w:p>
    <w:p w14:paraId="0E87F18C" w14:textId="77777777" w:rsidR="00EA7020"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Causa:</w:t>
      </w:r>
      <w:r w:rsidRPr="002F66E6">
        <w:rPr>
          <w:rFonts w:ascii="Arial Narrow" w:eastAsia="Arial Narrow" w:hAnsi="Arial Narrow"/>
          <w:color w:val="000000"/>
        </w:rPr>
        <w:t xml:space="preserve"> Elementos internos o externos que, de manera individual o combinada, pueden contribuir a la materialización de un riesgo.</w:t>
      </w:r>
    </w:p>
    <w:p w14:paraId="47E081EE" w14:textId="52A251F3" w:rsidR="00EA7020" w:rsidRPr="002F66E6" w:rsidRDefault="00EA7020"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lastRenderedPageBreak/>
        <w:t>Causa Inmediata:</w:t>
      </w:r>
      <w:r w:rsidRPr="002F66E6">
        <w:rPr>
          <w:rFonts w:ascii="Arial Narrow" w:eastAsia="Arial Narrow" w:hAnsi="Arial Narrow"/>
          <w:color w:val="000000"/>
        </w:rPr>
        <w:t xml:space="preserve"> Se refiere a las circunstancias que no constituyen la causa principal o base para que se presente el riesgo. </w:t>
      </w:r>
    </w:p>
    <w:p w14:paraId="0000007B" w14:textId="6737EC22" w:rsidR="00B0671F"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 xml:space="preserve">Causa </w:t>
      </w:r>
      <w:sdt>
        <w:sdtPr>
          <w:rPr>
            <w:rFonts w:ascii="Arial Narrow" w:hAnsi="Arial Narrow"/>
          </w:rPr>
          <w:tag w:val="goog_rdk_49"/>
          <w:id w:val="1314275541"/>
        </w:sdtPr>
        <w:sdtEndPr>
          <w:rPr>
            <w:b/>
            <w:bCs/>
          </w:rPr>
        </w:sdtEndPr>
        <w:sdtContent>
          <w:sdt>
            <w:sdtPr>
              <w:rPr>
                <w:rFonts w:ascii="Arial Narrow" w:hAnsi="Arial Narrow"/>
                <w:b/>
                <w:bCs/>
              </w:rPr>
              <w:tag w:val="goog_rdk_50"/>
              <w:id w:val="-1571493450"/>
            </w:sdtPr>
            <w:sdtEndPr/>
            <w:sdtContent>
              <w:r w:rsidRPr="002F66E6">
                <w:rPr>
                  <w:rFonts w:ascii="Arial Narrow" w:eastAsia="Arial Narrow" w:hAnsi="Arial Narrow"/>
                  <w:b/>
                  <w:bCs/>
                </w:rPr>
                <w:t>r</w:t>
              </w:r>
            </w:sdtContent>
          </w:sdt>
        </w:sdtContent>
      </w:sdt>
      <w:r w:rsidR="00FB5644" w:rsidRPr="002F66E6">
        <w:rPr>
          <w:rFonts w:ascii="Arial Narrow" w:hAnsi="Arial Narrow" w:cs="Arial"/>
          <w:b/>
          <w:bCs/>
        </w:rPr>
        <w:t>aíz</w:t>
      </w:r>
      <w:r w:rsidRPr="002F66E6">
        <w:rPr>
          <w:rFonts w:ascii="Arial Narrow" w:eastAsia="Arial Narrow" w:hAnsi="Arial Narrow" w:cs="Arial"/>
          <w:color w:val="000000"/>
          <w:sz w:val="22"/>
          <w:szCs w:val="22"/>
        </w:rPr>
        <w:t xml:space="preserve"> </w:t>
      </w:r>
      <w:r w:rsidRPr="002F66E6">
        <w:rPr>
          <w:rFonts w:ascii="Arial Narrow" w:eastAsia="Arial Narrow" w:hAnsi="Arial Narrow"/>
          <w:color w:val="000000"/>
        </w:rPr>
        <w:t>Causa principal o básica, corresponde a las razones por la cuales se puede presentar el riesgo.</w:t>
      </w:r>
    </w:p>
    <w:p w14:paraId="0000007C" w14:textId="77777777" w:rsidR="00B0671F"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Control:</w:t>
      </w:r>
      <w:r w:rsidRPr="002F66E6">
        <w:rPr>
          <w:rFonts w:ascii="Arial Narrow" w:eastAsia="Arial Narrow" w:hAnsi="Arial Narrow"/>
          <w:color w:val="000000"/>
        </w:rPr>
        <w:t xml:space="preserve"> Acción o mecanismo implementado para reducir la probabilidad o el impacto de un riesgo identificado, asegurando el cumplimiento de los objetivos institucionales.</w:t>
      </w:r>
    </w:p>
    <w:p w14:paraId="0000007D" w14:textId="3EEDD5EA" w:rsidR="00B0671F"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Patrimonio público:</w:t>
      </w:r>
      <w:r w:rsidRPr="002F66E6">
        <w:rPr>
          <w:rFonts w:ascii="Arial Narrow" w:eastAsia="Arial Narrow" w:hAnsi="Arial Narrow"/>
          <w:color w:val="000000"/>
        </w:rPr>
        <w:t xml:space="preserve"> </w:t>
      </w:r>
      <w:sdt>
        <w:sdtPr>
          <w:rPr>
            <w:rFonts w:ascii="Arial Narrow" w:hAnsi="Arial Narrow"/>
          </w:rPr>
          <w:tag w:val="goog_rdk_52"/>
          <w:id w:val="195700133"/>
        </w:sdtPr>
        <w:sdtEndPr/>
        <w:sdtContent>
          <w:sdt>
            <w:sdtPr>
              <w:rPr>
                <w:rFonts w:ascii="Arial Narrow" w:hAnsi="Arial Narrow"/>
              </w:rPr>
              <w:tag w:val="goog_rdk_53"/>
              <w:id w:val="1277881926"/>
            </w:sdtPr>
            <w:sdtEndPr/>
            <w:sdtContent>
              <w:r w:rsidRPr="002F66E6">
                <w:rPr>
                  <w:rFonts w:ascii="Arial Narrow" w:eastAsia="Arial Narrow" w:hAnsi="Arial Narrow"/>
                </w:rPr>
                <w:t>S</w:t>
              </w:r>
            </w:sdtContent>
          </w:sdt>
        </w:sdtContent>
      </w:sdt>
      <w:sdt>
        <w:sdtPr>
          <w:rPr>
            <w:rFonts w:ascii="Arial Narrow" w:hAnsi="Arial Narrow"/>
          </w:rPr>
          <w:tag w:val="goog_rdk_54"/>
          <w:id w:val="735733481"/>
          <w:showingPlcHdr/>
        </w:sdtPr>
        <w:sdtEndPr/>
        <w:sdtContent>
          <w:r w:rsidR="00FB5644" w:rsidRPr="002F66E6">
            <w:rPr>
              <w:rFonts w:ascii="Arial Narrow" w:hAnsi="Arial Narrow"/>
            </w:rPr>
            <w:t xml:space="preserve">     </w:t>
          </w:r>
        </w:sdtContent>
      </w:sdt>
      <w:r w:rsidRPr="002F66E6">
        <w:rPr>
          <w:rFonts w:ascii="Arial Narrow" w:eastAsia="Arial Narrow" w:hAnsi="Arial Narrow"/>
          <w:color w:val="000000"/>
        </w:rPr>
        <w:t>e entiende como el conjunto de bienes o recursos o intereses patrimoniales de naturaleza pública, susceptibles de estimación económica (artículo 6 Ley 610 de 2000 y sentencia C340-07).</w:t>
      </w:r>
    </w:p>
    <w:p w14:paraId="0000007E" w14:textId="77777777" w:rsidR="00B0671F"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Probabilidad:</w:t>
      </w:r>
      <w:r w:rsidRPr="002F66E6">
        <w:rPr>
          <w:rFonts w:ascii="Arial Narrow" w:eastAsia="Arial Narrow" w:hAnsi="Arial Narrow"/>
          <w:color w:val="000000"/>
        </w:rPr>
        <w:t xml:space="preserve"> Nivel de posibilidad de que ocurra un evento riesgoso, determinado en función de la frecuencia con que se presentan situaciones similares dentro de un período de tiempo definido.</w:t>
      </w:r>
    </w:p>
    <w:p w14:paraId="0000007F" w14:textId="77777777" w:rsidR="00B0671F" w:rsidRPr="002F66E6" w:rsidRDefault="00373F0F" w:rsidP="00EA7020">
      <w:pPr>
        <w:pStyle w:val="Prrafodelista"/>
        <w:numPr>
          <w:ilvl w:val="0"/>
          <w:numId w:val="20"/>
        </w:numPr>
        <w:rPr>
          <w:rFonts w:ascii="Arial Narrow" w:eastAsia="Arial Narrow" w:hAnsi="Arial Narrow"/>
          <w:color w:val="000000"/>
        </w:rPr>
      </w:pPr>
      <w:r w:rsidRPr="002F66E6">
        <w:rPr>
          <w:rFonts w:ascii="Arial Narrow" w:eastAsia="Arial Narrow" w:hAnsi="Arial Narrow"/>
          <w:b/>
          <w:bCs/>
          <w:color w:val="000000"/>
        </w:rPr>
        <w:t>Riesgo:</w:t>
      </w:r>
      <w:r w:rsidRPr="002F66E6">
        <w:rPr>
          <w:rFonts w:ascii="Arial Narrow" w:eastAsia="Arial Narrow" w:hAnsi="Arial Narrow"/>
          <w:color w:val="000000"/>
        </w:rPr>
        <w:t xml:space="preserve"> Posibilidad de que un evento afecte el logro de los objetivos institucionales, derivado de fallas, deficiencias o inadecuaciones en el talento humano, los procesos, la tecnología, la infraestructura o debido a factores externos imprevistos.</w:t>
      </w:r>
    </w:p>
    <w:p w14:paraId="00000080" w14:textId="7EB55083" w:rsidR="00B0671F" w:rsidRPr="002F66E6" w:rsidRDefault="00373F0F">
      <w:pPr>
        <w:numPr>
          <w:ilvl w:val="0"/>
          <w:numId w:val="1"/>
        </w:numPr>
        <w:pBdr>
          <w:top w:val="nil"/>
          <w:left w:val="nil"/>
          <w:bottom w:val="nil"/>
          <w:right w:val="nil"/>
          <w:between w:val="nil"/>
        </w:pBdr>
        <w:rPr>
          <w:rFonts w:ascii="Arial Narrow" w:eastAsia="Arial Narrow" w:hAnsi="Arial Narrow" w:cs="Arial Narrow"/>
          <w:color w:val="000000"/>
        </w:rPr>
      </w:pPr>
      <w:r w:rsidRPr="002F66E6">
        <w:rPr>
          <w:rFonts w:ascii="Arial Narrow" w:eastAsia="Arial Narrow" w:hAnsi="Arial Narrow" w:cs="Arial Narrow"/>
          <w:b/>
          <w:bCs/>
          <w:color w:val="000000"/>
        </w:rPr>
        <w:t xml:space="preserve">Riesgo </w:t>
      </w:r>
      <w:sdt>
        <w:sdtPr>
          <w:rPr>
            <w:rFonts w:ascii="Arial Narrow" w:hAnsi="Arial Narrow"/>
          </w:rPr>
          <w:tag w:val="goog_rdk_55"/>
          <w:id w:val="-1921166699"/>
        </w:sdtPr>
        <w:sdtEndPr/>
        <w:sdtContent>
          <w:sdt>
            <w:sdtPr>
              <w:rPr>
                <w:rFonts w:ascii="Arial Narrow" w:hAnsi="Arial Narrow"/>
              </w:rPr>
              <w:tag w:val="goog_rdk_56"/>
              <w:id w:val="-1270921575"/>
            </w:sdtPr>
            <w:sdtEndPr/>
            <w:sdtContent>
              <w:r w:rsidRPr="002F66E6">
                <w:rPr>
                  <w:rFonts w:ascii="Arial Narrow" w:eastAsia="Arial Narrow" w:hAnsi="Arial Narrow" w:cs="Arial Narrow"/>
                  <w:b/>
                  <w:bCs/>
                </w:rPr>
                <w:t>e</w:t>
              </w:r>
            </w:sdtContent>
          </w:sdt>
        </w:sdtContent>
      </w:sdt>
      <w:r w:rsidRPr="002F66E6">
        <w:rPr>
          <w:rFonts w:ascii="Arial Narrow" w:eastAsia="Arial Narrow" w:hAnsi="Arial Narrow" w:cs="Arial Narrow"/>
          <w:b/>
          <w:bCs/>
          <w:color w:val="000000"/>
        </w:rPr>
        <w:t>mergente:</w:t>
      </w:r>
      <w:r w:rsidRPr="002F66E6">
        <w:rPr>
          <w:rFonts w:ascii="Arial Narrow" w:eastAsia="Arial Narrow" w:hAnsi="Arial Narrow" w:cs="Arial Narrow"/>
          <w:color w:val="000000"/>
        </w:rPr>
        <w:t xml:space="preserve"> Posibilidad de que eventos derivados de cambios acelerados en el entorno institucional, tecnológico, ambiental, social o geopolítico generen impactos significativos en el cumplimiento de los objetivos institucionales, cuya probabilidad o impacto pueden ser inciertos o difíciles de estimar con información histórica.</w:t>
      </w:r>
    </w:p>
    <w:p w14:paraId="00000081" w14:textId="77777777" w:rsidR="00B0671F" w:rsidRPr="002F66E6" w:rsidRDefault="00373F0F">
      <w:pPr>
        <w:numPr>
          <w:ilvl w:val="0"/>
          <w:numId w:val="1"/>
        </w:numPr>
        <w:pBdr>
          <w:top w:val="nil"/>
          <w:left w:val="nil"/>
          <w:bottom w:val="nil"/>
          <w:right w:val="nil"/>
          <w:between w:val="nil"/>
        </w:pBdr>
        <w:rPr>
          <w:rFonts w:ascii="Arial Narrow" w:eastAsia="Arial Narrow" w:hAnsi="Arial Narrow" w:cs="Arial Narrow"/>
          <w:b/>
          <w:bCs/>
          <w:color w:val="000000"/>
        </w:rPr>
      </w:pPr>
      <w:r w:rsidRPr="002F66E6">
        <w:rPr>
          <w:rFonts w:ascii="Arial Narrow" w:eastAsia="Arial Narrow" w:hAnsi="Arial Narrow" w:cs="Arial Narrow"/>
          <w:b/>
          <w:bCs/>
          <w:color w:val="000000"/>
        </w:rPr>
        <w:t xml:space="preserve">Riesgo General de la Gestión: </w:t>
      </w:r>
      <w:r w:rsidRPr="002F66E6">
        <w:rPr>
          <w:rFonts w:ascii="Arial Narrow" w:eastAsia="Arial Narrow" w:hAnsi="Arial Narrow" w:cs="Arial Narrow"/>
          <w:color w:val="000000"/>
        </w:rPr>
        <w:t>Posibilidad de que eventos internos o externos afecten el cumplimiento de los objetivos institucionales, como resultado de deficiencias en la planeación, ejecución, seguimiento o control de los procesos, impactando la eficacia, eficiencia, calidad del servicio o generación de valor público.</w:t>
      </w:r>
    </w:p>
    <w:p w14:paraId="00000082" w14:textId="77777777" w:rsidR="00B0671F" w:rsidRPr="002F66E6" w:rsidRDefault="00373F0F">
      <w:pPr>
        <w:numPr>
          <w:ilvl w:val="0"/>
          <w:numId w:val="1"/>
        </w:numPr>
        <w:pBdr>
          <w:top w:val="nil"/>
          <w:left w:val="nil"/>
          <w:bottom w:val="nil"/>
          <w:right w:val="nil"/>
          <w:between w:val="nil"/>
        </w:pBdr>
        <w:rPr>
          <w:rFonts w:ascii="Arial Narrow" w:eastAsia="Arial Narrow" w:hAnsi="Arial Narrow" w:cs="Arial Narrow"/>
          <w:b/>
          <w:bCs/>
          <w:color w:val="000000"/>
        </w:rPr>
      </w:pPr>
      <w:r w:rsidRPr="002F66E6">
        <w:rPr>
          <w:rFonts w:ascii="Arial Narrow" w:eastAsia="Arial Narrow" w:hAnsi="Arial Narrow" w:cs="Arial Narrow"/>
          <w:b/>
          <w:bCs/>
          <w:color w:val="000000"/>
        </w:rPr>
        <w:t xml:space="preserve">Riesgo para la Integridad Pública: </w:t>
      </w:r>
      <w:r w:rsidRPr="002F66E6">
        <w:rPr>
          <w:rFonts w:ascii="Arial Narrow" w:eastAsia="Arial Narrow" w:hAnsi="Arial Narrow" w:cs="Arial Narrow"/>
          <w:color w:val="000000"/>
        </w:rPr>
        <w:t>Posibilidad de que, por acción u omisión, se vulneren los principios de transparencia, legalidad, moralidad y servicio al interés general, generando beneficios indebidos para terceros o servidores públicos, afectando la confianza institucional y el cumplimiento de los fines del Estado.</w:t>
      </w:r>
    </w:p>
    <w:p w14:paraId="00000083" w14:textId="77777777" w:rsidR="00B0671F" w:rsidRDefault="00373F0F">
      <w:pPr>
        <w:numPr>
          <w:ilvl w:val="0"/>
          <w:numId w:val="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 de Seguridad de la Información:</w:t>
      </w:r>
      <w:r>
        <w:rPr>
          <w:rFonts w:ascii="Arial Narrow" w:eastAsia="Arial Narrow" w:hAnsi="Arial Narrow" w:cs="Arial Narrow"/>
          <w:color w:val="000000"/>
        </w:rPr>
        <w:t xml:space="preserve"> Probabilidad de que una amenaza aproveche una vulnerabilidad en los sistemas de información, generando daño, pérdida o exposición indebida de datos, lo que puede impactar la confidencialidad, integridad y disponibilidad de la información.</w:t>
      </w:r>
    </w:p>
    <w:p w14:paraId="00000084" w14:textId="77777777" w:rsidR="00B0671F" w:rsidRDefault="00373F0F">
      <w:pPr>
        <w:numPr>
          <w:ilvl w:val="0"/>
          <w:numId w:val="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 Fiscal:</w:t>
      </w:r>
      <w:r>
        <w:rPr>
          <w:rFonts w:ascii="Arial Narrow" w:eastAsia="Arial Narrow" w:hAnsi="Arial Narrow" w:cs="Arial Narrow"/>
          <w:color w:val="000000"/>
        </w:rPr>
        <w:t xml:space="preserve"> Impacto negativo en los recursos financieros y patrimoniales de la entidad debido a eventos que afectan la correcta administración, ejecución o control del gasto público.</w:t>
      </w:r>
    </w:p>
    <w:p w14:paraId="00000085" w14:textId="77777777" w:rsidR="00B0671F" w:rsidRDefault="00373F0F">
      <w:pPr>
        <w:numPr>
          <w:ilvl w:val="0"/>
          <w:numId w:val="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 inherente:</w:t>
      </w:r>
      <w:r>
        <w:rPr>
          <w:rFonts w:ascii="Arial Narrow" w:eastAsia="Arial Narrow" w:hAnsi="Arial Narrow" w:cs="Arial Narrow"/>
          <w:color w:val="000000"/>
        </w:rPr>
        <w:t xml:space="preserve"> Nivel de riesgo que existe antes de la aplicación de controles, determinado por la combinación de la probabilidad y el impacto potencial del evento en cuestión.</w:t>
      </w:r>
    </w:p>
    <w:p w14:paraId="00000086" w14:textId="77777777" w:rsidR="00B0671F" w:rsidRDefault="00373F0F">
      <w:pPr>
        <w:numPr>
          <w:ilvl w:val="0"/>
          <w:numId w:val="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Riesgo residual:</w:t>
      </w:r>
      <w:r>
        <w:rPr>
          <w:rFonts w:ascii="Arial Narrow" w:eastAsia="Arial Narrow" w:hAnsi="Arial Narrow" w:cs="Arial Narrow"/>
          <w:color w:val="000000"/>
        </w:rPr>
        <w:t xml:space="preserve"> Nivel de riesgo que permanece después de la implementación de controles y estrategias de mitigación, reflejando la efectividad de las medidas adoptadas.</w:t>
      </w:r>
    </w:p>
    <w:p w14:paraId="00000087" w14:textId="019F3D66" w:rsidR="00B0671F" w:rsidRDefault="00373F0F">
      <w:pPr>
        <w:numPr>
          <w:ilvl w:val="0"/>
          <w:numId w:val="1"/>
        </w:numPr>
        <w:pBdr>
          <w:top w:val="nil"/>
          <w:left w:val="nil"/>
          <w:bottom w:val="nil"/>
          <w:right w:val="nil"/>
          <w:between w:val="nil"/>
        </w:pBdr>
        <w:rPr>
          <w:rFonts w:ascii="Arial Narrow" w:eastAsia="Arial Narrow" w:hAnsi="Arial Narrow" w:cs="Arial Narrow"/>
          <w:color w:val="000000"/>
        </w:rPr>
      </w:pPr>
      <w:bookmarkStart w:id="13" w:name="_heading=h.1qoq4mtdd0l8" w:colFirst="0" w:colLast="0"/>
      <w:bookmarkEnd w:id="13"/>
      <w:r>
        <w:rPr>
          <w:rFonts w:ascii="Arial Narrow" w:eastAsia="Arial Narrow" w:hAnsi="Arial Narrow" w:cs="Arial Narrow"/>
          <w:b/>
          <w:bCs/>
          <w:color w:val="000000"/>
        </w:rPr>
        <w:t xml:space="preserve">Tolerancia del riesgo: </w:t>
      </w:r>
      <w:r>
        <w:rPr>
          <w:rFonts w:ascii="Arial Narrow" w:eastAsia="Arial Narrow" w:hAnsi="Arial Narrow" w:cs="Arial Narrow"/>
          <w:color w:val="000000"/>
        </w:rPr>
        <w:t xml:space="preserve">Es el valor de la máxima desviación admisible del nivel de riesgo con respecto al valor del </w:t>
      </w:r>
      <w:sdt>
        <w:sdtPr>
          <w:tag w:val="goog_rdk_58"/>
          <w:id w:val="-842683045"/>
        </w:sdtPr>
        <w:sdtEndPr/>
        <w:sdtContent>
          <w:sdt>
            <w:sdtPr>
              <w:tag w:val="goog_rdk_59"/>
              <w:id w:val="-1734781318"/>
            </w:sdtPr>
            <w:sdtEndPr/>
            <w:sdtContent>
              <w:r w:rsidRPr="00FB5644">
                <w:rPr>
                  <w:rFonts w:ascii="Arial Narrow" w:eastAsia="Arial Narrow" w:hAnsi="Arial Narrow" w:cs="Arial Narrow"/>
                </w:rPr>
                <w:t>a</w:t>
              </w:r>
            </w:sdtContent>
          </w:sdt>
        </w:sdtContent>
      </w:sdt>
      <w:sdt>
        <w:sdtPr>
          <w:tag w:val="goog_rdk_60"/>
          <w:id w:val="1444259196"/>
          <w:showingPlcHdr/>
        </w:sdtPr>
        <w:sdtEndPr/>
        <w:sdtContent>
          <w:r w:rsidR="00FB5644">
            <w:t xml:space="preserve">     </w:t>
          </w:r>
        </w:sdtContent>
      </w:sdt>
      <w:r>
        <w:rPr>
          <w:rFonts w:ascii="Arial Narrow" w:eastAsia="Arial Narrow" w:hAnsi="Arial Narrow" w:cs="Arial Narrow"/>
          <w:color w:val="000000"/>
        </w:rPr>
        <w:t>petito de riesgo determinado por la entidad.</w:t>
      </w:r>
    </w:p>
    <w:p w14:paraId="00000088" w14:textId="550313EC" w:rsidR="00B0671F" w:rsidRDefault="00373F0F">
      <w:pPr>
        <w:pStyle w:val="Ttulo1"/>
        <w:numPr>
          <w:ilvl w:val="1"/>
          <w:numId w:val="3"/>
        </w:numPr>
        <w:jc w:val="left"/>
      </w:pPr>
      <w:bookmarkStart w:id="14" w:name="_Toc223545126"/>
      <w:r>
        <w:lastRenderedPageBreak/>
        <w:t>M</w:t>
      </w:r>
      <w:sdt>
        <w:sdtPr>
          <w:tag w:val="goog_rdk_61"/>
          <w:id w:val="-2051548891"/>
        </w:sdtPr>
        <w:sdtEndPr/>
        <w:sdtContent>
          <w:r>
            <w:t>arco legal y técnico</w:t>
          </w:r>
        </w:sdtContent>
      </w:sdt>
      <w:sdt>
        <w:sdtPr>
          <w:tag w:val="goog_rdk_62"/>
          <w:id w:val="-97312476"/>
          <w:showingPlcHdr/>
        </w:sdtPr>
        <w:sdtEndPr/>
        <w:sdtContent>
          <w:r w:rsidR="00FB5644">
            <w:t xml:space="preserve">     </w:t>
          </w:r>
        </w:sdtContent>
      </w:sdt>
      <w:bookmarkEnd w:id="14"/>
    </w:p>
    <w:p w14:paraId="00000089" w14:textId="4E7710E2" w:rsidR="00B0671F" w:rsidRDefault="00373F0F">
      <w:pPr>
        <w:rPr>
          <w:rFonts w:ascii="Arial Narrow" w:eastAsia="Arial Narrow" w:hAnsi="Arial Narrow" w:cs="Arial Narrow"/>
        </w:rPr>
      </w:pPr>
      <w:r>
        <w:rPr>
          <w:rFonts w:ascii="Arial Narrow" w:eastAsia="Arial Narrow" w:hAnsi="Arial Narrow" w:cs="Arial Narrow"/>
        </w:rPr>
        <w:t xml:space="preserve">El presente marco legal y técnico establece el conjunto de disposiciones normativas, lineamientos metodológicos y referentes técnicos que fundamentan la Política de Administración de Riesgos de </w:t>
      </w:r>
      <w:sdt>
        <w:sdtPr>
          <w:tag w:val="goog_rdk_63"/>
          <w:id w:val="-606684834"/>
        </w:sdtPr>
        <w:sdtEndPr/>
        <w:sdtContent>
          <w:r>
            <w:rPr>
              <w:rFonts w:ascii="Arial Narrow" w:eastAsia="Arial Narrow" w:hAnsi="Arial Narrow" w:cs="Arial Narrow"/>
            </w:rPr>
            <w:t>PNNC,</w:t>
          </w:r>
        </w:sdtContent>
      </w:sdt>
      <w:r w:rsidR="00ED5827">
        <w:t xml:space="preserve"> </w:t>
      </w:r>
      <w:r>
        <w:rPr>
          <w:rFonts w:ascii="Arial Narrow" w:eastAsia="Arial Narrow" w:hAnsi="Arial Narrow" w:cs="Arial Narrow"/>
        </w:rPr>
        <w:t>garantizando su coherencia con el ordenamiento jurídico colombiano, el Modelo Integrado de Planeación y Gestión – MIPG y las directrices vigentes del Departamento Administrativo de la Función Pública.</w:t>
      </w:r>
    </w:p>
    <w:p w14:paraId="0000008A" w14:textId="77777777" w:rsidR="00B0671F" w:rsidRDefault="00B0671F">
      <w:pPr>
        <w:jc w:val="both"/>
        <w:rPr>
          <w:rFonts w:ascii="Arial Narrow" w:eastAsia="Arial Narrow" w:hAnsi="Arial Narrow" w:cs="Arial Narrow"/>
        </w:rPr>
      </w:pPr>
    </w:p>
    <w:p w14:paraId="0000008B" w14:textId="77777777" w:rsidR="00B0671F" w:rsidRDefault="00373F0F">
      <w:pPr>
        <w:numPr>
          <w:ilvl w:val="0"/>
          <w:numId w:val="11"/>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 xml:space="preserve">Ley 1474 de 2011 Estatuto Anticorrupción (y sus normas modificatorias y complementarias) </w:t>
      </w:r>
      <w:r>
        <w:rPr>
          <w:rFonts w:ascii="Arial Narrow" w:eastAsia="Arial Narrow" w:hAnsi="Arial Narrow" w:cs="Arial Narrow"/>
          <w:color w:val="000000"/>
        </w:rPr>
        <w:t>Establece el marco general para prevenir, detectar, investigar y sancionar actos de corrupción en la administración pública, promoviendo la transparencia, la responsabilidad y la rendición de cuentas. La gestión de riesgos asociados a la integridad pública se desarrolla en coherencia con esta ley y sus desarrollos normativos posteriores.</w:t>
      </w:r>
    </w:p>
    <w:p w14:paraId="0000008C" w14:textId="77777777" w:rsidR="00B0671F" w:rsidRDefault="00B0671F">
      <w:pPr>
        <w:pBdr>
          <w:top w:val="nil"/>
          <w:left w:val="nil"/>
          <w:bottom w:val="nil"/>
          <w:right w:val="nil"/>
          <w:between w:val="nil"/>
        </w:pBdr>
        <w:ind w:left="360"/>
        <w:rPr>
          <w:rFonts w:ascii="Arial Narrow" w:eastAsia="Arial Narrow" w:hAnsi="Arial Narrow" w:cs="Arial Narrow"/>
          <w:b/>
          <w:bCs/>
          <w:color w:val="000000"/>
        </w:rPr>
      </w:pPr>
    </w:p>
    <w:p w14:paraId="0000008D" w14:textId="77777777" w:rsidR="00B0671F" w:rsidRDefault="00373F0F">
      <w:pPr>
        <w:pBdr>
          <w:top w:val="nil"/>
          <w:left w:val="nil"/>
          <w:bottom w:val="nil"/>
          <w:right w:val="nil"/>
          <w:between w:val="nil"/>
        </w:pBdr>
        <w:ind w:left="360"/>
        <w:rPr>
          <w:rFonts w:ascii="Arial Narrow" w:eastAsia="Arial Narrow" w:hAnsi="Arial Narrow" w:cs="Arial Narrow"/>
          <w:color w:val="000000"/>
        </w:rPr>
      </w:pPr>
      <w:r>
        <w:rPr>
          <w:rFonts w:ascii="Arial Narrow" w:eastAsia="Arial Narrow" w:hAnsi="Arial Narrow" w:cs="Arial Narrow"/>
          <w:b/>
          <w:bCs/>
          <w:color w:val="000000"/>
        </w:rPr>
        <w:t>Normas que la complementan o desarrollan:</w:t>
      </w:r>
    </w:p>
    <w:p w14:paraId="0000008E" w14:textId="77777777" w:rsidR="00B0671F" w:rsidRDefault="00373F0F">
      <w:pPr>
        <w:numPr>
          <w:ilvl w:val="0"/>
          <w:numId w:val="12"/>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Ley 1712 de 2014:</w:t>
      </w:r>
      <w:r>
        <w:rPr>
          <w:rFonts w:ascii="Arial Narrow" w:eastAsia="Arial Narrow" w:hAnsi="Arial Narrow" w:cs="Arial Narrow"/>
          <w:color w:val="000000"/>
        </w:rPr>
        <w:t xml:space="preserve">  Ley de Transparencia y Acceso a la Información Pública.</w:t>
      </w:r>
    </w:p>
    <w:p w14:paraId="0000008F" w14:textId="77777777" w:rsidR="00B0671F" w:rsidRDefault="00373F0F">
      <w:pPr>
        <w:numPr>
          <w:ilvl w:val="0"/>
          <w:numId w:val="12"/>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Ley 1882 de 2018:</w:t>
      </w:r>
      <w:r>
        <w:rPr>
          <w:rFonts w:ascii="Arial Narrow" w:eastAsia="Arial Narrow" w:hAnsi="Arial Narrow" w:cs="Arial Narrow"/>
          <w:color w:val="000000"/>
        </w:rPr>
        <w:t xml:space="preserve"> Modificaciones en materia de contratación pública y responsabilidad.</w:t>
      </w:r>
    </w:p>
    <w:p w14:paraId="00000090" w14:textId="77777777" w:rsidR="00B0671F" w:rsidRDefault="00373F0F">
      <w:pPr>
        <w:numPr>
          <w:ilvl w:val="0"/>
          <w:numId w:val="12"/>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Ley 2195 de 2022:</w:t>
      </w:r>
      <w:r>
        <w:rPr>
          <w:rFonts w:ascii="Arial Narrow" w:eastAsia="Arial Narrow" w:hAnsi="Arial Narrow" w:cs="Arial Narrow"/>
          <w:color w:val="000000"/>
        </w:rPr>
        <w:t xml:space="preserve"> Medidas de transparencia, prevención y lucha contra la corrupción.</w:t>
      </w:r>
    </w:p>
    <w:p w14:paraId="00000091" w14:textId="77777777" w:rsidR="00B0671F" w:rsidRDefault="00373F0F">
      <w:pPr>
        <w:numPr>
          <w:ilvl w:val="0"/>
          <w:numId w:val="12"/>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Ley 2294 de 2023:</w:t>
      </w:r>
      <w:r>
        <w:rPr>
          <w:rFonts w:ascii="Arial Narrow" w:eastAsia="Arial Narrow" w:hAnsi="Arial Narrow" w:cs="Arial Narrow"/>
          <w:color w:val="000000"/>
        </w:rPr>
        <w:t xml:space="preserve"> Plan Nacional de Desarrollo (disposiciones sobre Estrategia Nacional de Lucha contra la Corrupción).</w:t>
      </w:r>
    </w:p>
    <w:p w14:paraId="0E6F1CD1" w14:textId="0AD4339D" w:rsidR="0056050D" w:rsidRDefault="00373F0F" w:rsidP="0056050D">
      <w:pPr>
        <w:numPr>
          <w:ilvl w:val="0"/>
          <w:numId w:val="12"/>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b/>
          <w:bCs/>
          <w:color w:val="000000"/>
        </w:rPr>
        <w:t>Decreto 1600 de 2024:</w:t>
      </w:r>
      <w:r>
        <w:rPr>
          <w:rFonts w:ascii="Arial Narrow" w:eastAsia="Arial Narrow" w:hAnsi="Arial Narrow" w:cs="Arial Narrow"/>
          <w:color w:val="000000"/>
        </w:rPr>
        <w:t xml:space="preserve"> Ajustes al Decreto 1081 de 2015 y fortalecimiento de la Estrategia Nacional de Lucha contra la Corrupción.</w:t>
      </w:r>
    </w:p>
    <w:p w14:paraId="0D820347" w14:textId="77777777" w:rsidR="0056050D" w:rsidRDefault="0056050D" w:rsidP="0056050D">
      <w:pPr>
        <w:pBdr>
          <w:top w:val="nil"/>
          <w:left w:val="nil"/>
          <w:bottom w:val="nil"/>
          <w:right w:val="nil"/>
          <w:between w:val="nil"/>
        </w:pBdr>
        <w:rPr>
          <w:rFonts w:ascii="Arial Narrow" w:eastAsia="Arial Narrow" w:hAnsi="Arial Narrow" w:cs="Arial Narrow"/>
          <w:b/>
          <w:bCs/>
          <w:color w:val="000000"/>
        </w:rPr>
      </w:pPr>
    </w:p>
    <w:p w14:paraId="3AE69394" w14:textId="2D960CF7" w:rsidR="009910A5" w:rsidRPr="00DC1DBC" w:rsidRDefault="002E26E1" w:rsidP="00B36E4B">
      <w:pPr>
        <w:pStyle w:val="Prrafodelista"/>
        <w:numPr>
          <w:ilvl w:val="0"/>
          <w:numId w:val="24"/>
        </w:numPr>
        <w:pBdr>
          <w:top w:val="nil"/>
          <w:left w:val="nil"/>
          <w:bottom w:val="nil"/>
          <w:right w:val="nil"/>
          <w:between w:val="nil"/>
        </w:pBdr>
        <w:rPr>
          <w:rFonts w:ascii="Arial Narrow" w:eastAsia="Arial Narrow" w:hAnsi="Arial Narrow" w:cs="Arial Narrow"/>
          <w:b/>
          <w:bCs/>
          <w:color w:val="000000"/>
          <w:lang w:val="es-CO"/>
        </w:rPr>
      </w:pPr>
      <w:r>
        <w:rPr>
          <w:rFonts w:ascii="Arial Narrow" w:eastAsia="Arial Narrow" w:hAnsi="Arial Narrow" w:cs="Arial Narrow"/>
          <w:b/>
          <w:bCs/>
          <w:color w:val="000000"/>
          <w:lang w:val="es-CO"/>
        </w:rPr>
        <w:t xml:space="preserve">Decreto 1083 de 2015 </w:t>
      </w:r>
      <w:r w:rsidR="007F37DE" w:rsidRPr="007F37DE">
        <w:rPr>
          <w:rFonts w:ascii="Arial Narrow" w:eastAsia="Arial Narrow" w:hAnsi="Arial Narrow" w:cs="Arial Narrow"/>
          <w:b/>
          <w:bCs/>
          <w:color w:val="000000"/>
        </w:rPr>
        <w:t>Decreto Único Reglamentario del Sector de Función Pública</w:t>
      </w:r>
    </w:p>
    <w:p w14:paraId="5EF33CD4" w14:textId="77777777" w:rsidR="00DC1DBC" w:rsidRDefault="00DC1DBC" w:rsidP="00DC1DBC">
      <w:pPr>
        <w:pBdr>
          <w:top w:val="nil"/>
          <w:left w:val="nil"/>
          <w:bottom w:val="nil"/>
          <w:right w:val="nil"/>
          <w:between w:val="nil"/>
        </w:pBdr>
        <w:ind w:left="360"/>
        <w:rPr>
          <w:rFonts w:ascii="Arial Narrow" w:eastAsia="Arial Narrow" w:hAnsi="Arial Narrow" w:cs="Arial Narrow"/>
          <w:b/>
          <w:bCs/>
          <w:color w:val="000000"/>
        </w:rPr>
      </w:pPr>
    </w:p>
    <w:p w14:paraId="733A46BE" w14:textId="280B2ABF" w:rsidR="00DC1DBC" w:rsidRPr="00DC1DBC" w:rsidRDefault="00DC1DBC" w:rsidP="00DC1DBC">
      <w:pPr>
        <w:pBdr>
          <w:top w:val="nil"/>
          <w:left w:val="nil"/>
          <w:bottom w:val="nil"/>
          <w:right w:val="nil"/>
          <w:between w:val="nil"/>
        </w:pBdr>
        <w:ind w:left="360"/>
        <w:rPr>
          <w:rFonts w:ascii="Arial Narrow" w:eastAsia="Arial Narrow" w:hAnsi="Arial Narrow" w:cs="Arial Narrow"/>
          <w:b/>
          <w:bCs/>
          <w:color w:val="000000"/>
        </w:rPr>
      </w:pPr>
      <w:r>
        <w:rPr>
          <w:rFonts w:ascii="Arial Narrow" w:eastAsia="Arial Narrow" w:hAnsi="Arial Narrow" w:cs="Arial Narrow"/>
          <w:b/>
          <w:bCs/>
          <w:color w:val="000000"/>
        </w:rPr>
        <w:t xml:space="preserve"> Normas que la complementan o desarrollan:</w:t>
      </w:r>
    </w:p>
    <w:p w14:paraId="43916E0F" w14:textId="77777777" w:rsidR="00DC1DBC" w:rsidRPr="00DC1DBC" w:rsidRDefault="00B36E4B" w:rsidP="00DC1DBC">
      <w:pPr>
        <w:pStyle w:val="Prrafodelista"/>
        <w:numPr>
          <w:ilvl w:val="0"/>
          <w:numId w:val="25"/>
        </w:numPr>
        <w:pBdr>
          <w:top w:val="nil"/>
          <w:left w:val="nil"/>
          <w:bottom w:val="nil"/>
          <w:right w:val="nil"/>
          <w:between w:val="nil"/>
        </w:pBdr>
        <w:rPr>
          <w:rFonts w:ascii="Arial Narrow" w:eastAsia="Arial Narrow" w:hAnsi="Arial Narrow" w:cs="Arial Narrow"/>
          <w:color w:val="000000"/>
          <w:lang w:val="es-CO"/>
        </w:rPr>
      </w:pPr>
      <w:r w:rsidRPr="00DC1DBC">
        <w:rPr>
          <w:rFonts w:ascii="Arial Narrow" w:eastAsia="Arial Narrow" w:hAnsi="Arial Narrow" w:cs="Arial Narrow"/>
          <w:b/>
          <w:bCs/>
          <w:color w:val="000000"/>
          <w:lang w:val="es-CO"/>
        </w:rPr>
        <w:t xml:space="preserve">Decreto 1499 de 2017 </w:t>
      </w:r>
      <w:r w:rsidR="00EE137D" w:rsidRPr="00DC1DBC">
        <w:rPr>
          <w:rFonts w:ascii="Arial Narrow" w:eastAsia="Arial Narrow" w:hAnsi="Arial Narrow" w:cs="Arial Narrow"/>
          <w:color w:val="000000"/>
        </w:rPr>
        <w:t>Por medio del cual se modifica el Decreto 1083 de 2015, Decreto Único Reglamentario del Sector Función Pública, en lo relacionado con el Sistema de Gestión establecido en el artículo 133 de la Ley 1753 de 2015.</w:t>
      </w:r>
    </w:p>
    <w:p w14:paraId="07379EC7" w14:textId="77777777" w:rsidR="00517842" w:rsidRPr="00517842" w:rsidRDefault="00EE137D" w:rsidP="00517842">
      <w:pPr>
        <w:pStyle w:val="Prrafodelista"/>
        <w:numPr>
          <w:ilvl w:val="0"/>
          <w:numId w:val="25"/>
        </w:numPr>
        <w:pBdr>
          <w:top w:val="nil"/>
          <w:left w:val="nil"/>
          <w:bottom w:val="nil"/>
          <w:right w:val="nil"/>
          <w:between w:val="nil"/>
        </w:pBdr>
        <w:rPr>
          <w:rFonts w:ascii="Arial Narrow" w:eastAsia="Arial Narrow" w:hAnsi="Arial Narrow" w:cs="Arial Narrow"/>
          <w:color w:val="000000"/>
          <w:lang w:val="es-CO"/>
        </w:rPr>
      </w:pPr>
      <w:r w:rsidRPr="00DC1DBC">
        <w:rPr>
          <w:rFonts w:ascii="Arial Narrow" w:eastAsia="Arial Narrow" w:hAnsi="Arial Narrow" w:cs="Arial Narrow"/>
          <w:b/>
          <w:bCs/>
          <w:color w:val="000000"/>
        </w:rPr>
        <w:t>Decreto 648 de 2017</w:t>
      </w:r>
      <w:r w:rsidR="006907E5" w:rsidRPr="00DC1DBC">
        <w:rPr>
          <w:rFonts w:ascii="Arial Narrow" w:eastAsia="Arial Narrow" w:hAnsi="Arial Narrow" w:cs="Arial Narrow"/>
          <w:b/>
          <w:bCs/>
          <w:color w:val="000000"/>
        </w:rPr>
        <w:t xml:space="preserve"> </w:t>
      </w:r>
      <w:r w:rsidR="00B20AB5" w:rsidRPr="00DC1DBC">
        <w:rPr>
          <w:rFonts w:ascii="Arial Narrow" w:eastAsia="Arial Narrow" w:hAnsi="Arial Narrow" w:cs="Arial Narrow"/>
          <w:color w:val="000000"/>
        </w:rPr>
        <w:t>Por el cual se modifica y adiciona el Decreto 1083 de 2015, Reglamentario Único del Sector de la Función Pública</w:t>
      </w:r>
    </w:p>
    <w:p w14:paraId="6226001D" w14:textId="77777777" w:rsidR="00B00FCD" w:rsidRDefault="00B00FCD" w:rsidP="00517842">
      <w:pPr>
        <w:pBdr>
          <w:top w:val="nil"/>
          <w:left w:val="nil"/>
          <w:bottom w:val="nil"/>
          <w:right w:val="nil"/>
          <w:between w:val="nil"/>
        </w:pBdr>
        <w:rPr>
          <w:rFonts w:ascii="Arial Narrow" w:eastAsia="Arial Narrow" w:hAnsi="Arial Narrow" w:cs="Arial Narrow"/>
          <w:b/>
          <w:bCs/>
          <w:color w:val="000000"/>
          <w:lang w:val="es-CO"/>
        </w:rPr>
      </w:pPr>
    </w:p>
    <w:p w14:paraId="0B3A6684" w14:textId="1DC2A8F2" w:rsidR="00517842" w:rsidRPr="00724153" w:rsidRDefault="00B00FCD" w:rsidP="00724153">
      <w:pPr>
        <w:pStyle w:val="Prrafodelista"/>
        <w:numPr>
          <w:ilvl w:val="0"/>
          <w:numId w:val="24"/>
        </w:numPr>
        <w:pBdr>
          <w:top w:val="nil"/>
          <w:left w:val="nil"/>
          <w:bottom w:val="nil"/>
          <w:right w:val="nil"/>
          <w:between w:val="nil"/>
        </w:pBdr>
        <w:rPr>
          <w:rFonts w:ascii="Arial Narrow" w:eastAsia="Arial Narrow" w:hAnsi="Arial Narrow" w:cs="Arial Narrow"/>
          <w:color w:val="000000"/>
          <w:lang w:val="es-CO"/>
        </w:rPr>
      </w:pPr>
      <w:r>
        <w:rPr>
          <w:rFonts w:ascii="Arial Narrow" w:eastAsia="Arial Narrow" w:hAnsi="Arial Narrow" w:cs="Arial Narrow"/>
          <w:b/>
          <w:bCs/>
          <w:color w:val="000000"/>
          <w:lang w:val="es-CO"/>
        </w:rPr>
        <w:t>Decreto</w:t>
      </w:r>
      <w:r w:rsidR="00517842" w:rsidRPr="00B00FCD">
        <w:rPr>
          <w:rFonts w:ascii="Arial Narrow" w:eastAsia="Arial Narrow" w:hAnsi="Arial Narrow" w:cs="Arial Narrow"/>
          <w:b/>
          <w:bCs/>
          <w:color w:val="000000"/>
          <w:lang w:val="es-CO"/>
        </w:rPr>
        <w:t xml:space="preserve"> 2157 </w:t>
      </w:r>
      <w:r>
        <w:rPr>
          <w:rFonts w:ascii="Arial Narrow" w:eastAsia="Arial Narrow" w:hAnsi="Arial Narrow" w:cs="Arial Narrow"/>
          <w:b/>
          <w:bCs/>
          <w:color w:val="000000"/>
          <w:lang w:val="es-CO"/>
        </w:rPr>
        <w:t xml:space="preserve">de 2017 </w:t>
      </w:r>
      <w:r w:rsidR="00517842" w:rsidRPr="00724153">
        <w:rPr>
          <w:rFonts w:ascii="Arial Narrow" w:eastAsia="Arial Narrow" w:hAnsi="Arial Narrow" w:cs="Arial Narrow"/>
          <w:b/>
          <w:bCs/>
          <w:color w:val="000000"/>
          <w:lang w:val="es-CO"/>
        </w:rPr>
        <w:t>Por medio del cual se adoptan directrices generales para la elaboración del plan de gestión del riesgo de desastres de las entidades públicas y privadas en el marco del artículo </w:t>
      </w:r>
      <w:hyperlink r:id="rId10" w:anchor="42" w:tooltip="vinculo" w:history="1">
        <w:r w:rsidR="00517842" w:rsidRPr="00724153">
          <w:rPr>
            <w:rFonts w:ascii="Arial Narrow" w:eastAsia="Arial Narrow" w:hAnsi="Arial Narrow" w:cs="Arial Narrow"/>
            <w:b/>
            <w:bCs/>
            <w:color w:val="000000"/>
            <w:lang w:val="es-CO"/>
          </w:rPr>
          <w:t>42</w:t>
        </w:r>
      </w:hyperlink>
      <w:r w:rsidR="00517842" w:rsidRPr="00724153">
        <w:rPr>
          <w:rFonts w:ascii="Arial Narrow" w:eastAsia="Arial Narrow" w:hAnsi="Arial Narrow" w:cs="Arial Narrow"/>
          <w:b/>
          <w:bCs/>
          <w:color w:val="000000"/>
          <w:lang w:val="es-CO"/>
        </w:rPr>
        <w:t> de la Ley 1523 de 2012.</w:t>
      </w:r>
    </w:p>
    <w:p w14:paraId="2F199919" w14:textId="77777777" w:rsidR="00724153" w:rsidRPr="00724153" w:rsidRDefault="00724153" w:rsidP="00724153">
      <w:pPr>
        <w:pStyle w:val="Prrafodelista"/>
        <w:pBdr>
          <w:top w:val="nil"/>
          <w:left w:val="nil"/>
          <w:bottom w:val="nil"/>
          <w:right w:val="nil"/>
          <w:between w:val="nil"/>
        </w:pBdr>
        <w:ind w:left="360"/>
        <w:rPr>
          <w:rFonts w:ascii="Arial Narrow" w:eastAsia="Arial Narrow" w:hAnsi="Arial Narrow" w:cs="Arial Narrow"/>
          <w:color w:val="000000"/>
          <w:lang w:val="es-CO"/>
        </w:rPr>
      </w:pPr>
    </w:p>
    <w:p w14:paraId="7DC86532" w14:textId="146B7B4B" w:rsidR="0056050D" w:rsidRPr="00FE112C" w:rsidRDefault="0056050D" w:rsidP="00FE112C">
      <w:pPr>
        <w:pStyle w:val="Prrafodelista"/>
        <w:numPr>
          <w:ilvl w:val="0"/>
          <w:numId w:val="24"/>
        </w:numPr>
        <w:pBdr>
          <w:top w:val="nil"/>
          <w:left w:val="nil"/>
          <w:bottom w:val="nil"/>
          <w:right w:val="nil"/>
          <w:between w:val="nil"/>
        </w:pBdr>
        <w:rPr>
          <w:rFonts w:ascii="Arial Narrow" w:eastAsia="Arial Narrow" w:hAnsi="Arial Narrow" w:cs="Arial Narrow"/>
          <w:b/>
          <w:bCs/>
          <w:color w:val="000000"/>
          <w:lang w:val="es-CO"/>
        </w:rPr>
      </w:pPr>
      <w:r w:rsidRPr="00724153">
        <w:rPr>
          <w:rFonts w:ascii="Arial Narrow" w:eastAsia="Arial Narrow" w:hAnsi="Arial Narrow" w:cs="Arial Narrow"/>
          <w:b/>
          <w:bCs/>
          <w:color w:val="000000"/>
          <w:lang w:val="es-ES"/>
        </w:rPr>
        <w:t>Resolución 500 de 2020</w:t>
      </w:r>
      <w:r w:rsidR="009A1FB5">
        <w:rPr>
          <w:rFonts w:ascii="Arial Narrow" w:eastAsia="Arial Narrow" w:hAnsi="Arial Narrow" w:cs="Arial Narrow"/>
          <w:b/>
          <w:bCs/>
          <w:color w:val="000000"/>
          <w:lang w:val="es-ES"/>
        </w:rPr>
        <w:t xml:space="preserve"> </w:t>
      </w:r>
      <w:r w:rsidR="009A1FB5" w:rsidRPr="009A1FB5">
        <w:rPr>
          <w:rFonts w:ascii="Arial Narrow" w:eastAsia="Arial Narrow" w:hAnsi="Arial Narrow" w:cs="Arial Narrow"/>
          <w:b/>
          <w:bCs/>
          <w:color w:val="000000"/>
          <w:lang w:val="es-CO"/>
        </w:rPr>
        <w:t>Por el cual se adoptan medidas de orden laboral, relativas a la destinación de los recursos de las cotizaciones a las Administradoras de Riesgos Laborales de carácter público, en el marco del Estado de Emergencia Económica, Social y Ecológica</w:t>
      </w:r>
      <w:r w:rsidR="00FE112C">
        <w:rPr>
          <w:rFonts w:ascii="Arial Narrow" w:eastAsia="Arial Narrow" w:hAnsi="Arial Narrow" w:cs="Arial Narrow"/>
          <w:b/>
          <w:bCs/>
          <w:color w:val="000000"/>
          <w:lang w:val="es-CO"/>
        </w:rPr>
        <w:t>.</w:t>
      </w:r>
    </w:p>
    <w:p w14:paraId="3C824D5A" w14:textId="77777777" w:rsidR="0056050D" w:rsidRPr="0056050D" w:rsidRDefault="0056050D" w:rsidP="0056050D">
      <w:pPr>
        <w:pBdr>
          <w:top w:val="nil"/>
          <w:left w:val="nil"/>
          <w:bottom w:val="nil"/>
          <w:right w:val="nil"/>
          <w:between w:val="nil"/>
        </w:pBdr>
        <w:rPr>
          <w:rFonts w:ascii="Arial Narrow" w:eastAsia="Arial Narrow" w:hAnsi="Arial Narrow" w:cs="Arial Narrow"/>
          <w:color w:val="000000"/>
        </w:rPr>
      </w:pPr>
    </w:p>
    <w:p w14:paraId="00000093" w14:textId="77777777" w:rsidR="00B0671F" w:rsidRDefault="00B0671F">
      <w:pPr>
        <w:rPr>
          <w:rFonts w:ascii="Arial Narrow" w:eastAsia="Arial Narrow" w:hAnsi="Arial Narrow" w:cs="Arial Narrow"/>
          <w:b/>
          <w:bCs/>
        </w:rPr>
      </w:pPr>
    </w:p>
    <w:p w14:paraId="00000094" w14:textId="77777777" w:rsidR="00B0671F" w:rsidRDefault="00373F0F">
      <w:pPr>
        <w:numPr>
          <w:ilvl w:val="0"/>
          <w:numId w:val="11"/>
        </w:num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lastRenderedPageBreak/>
        <w:t xml:space="preserve">Modelo Integrado de Planeación y Gestión – MIPG. </w:t>
      </w:r>
      <w:r>
        <w:rPr>
          <w:rFonts w:ascii="Arial Narrow" w:eastAsia="Arial Narrow" w:hAnsi="Arial Narrow" w:cs="Arial Narrow"/>
          <w:color w:val="000000"/>
        </w:rPr>
        <w:t>Marco de referencia para la gestión pública que integra la administración del riesgo como dimensión transversal para la generación de valor público, el logro de resultados y la mejora continua.</w:t>
      </w:r>
    </w:p>
    <w:p w14:paraId="00000095" w14:textId="77777777" w:rsidR="00B0671F" w:rsidRDefault="00373F0F">
      <w:pPr>
        <w:numPr>
          <w:ilvl w:val="0"/>
          <w:numId w:val="11"/>
        </w:num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 xml:space="preserve">Modelo Estándar de Control Interno – MECI. </w:t>
      </w:r>
      <w:r>
        <w:rPr>
          <w:rFonts w:ascii="Arial Narrow" w:eastAsia="Arial Narrow" w:hAnsi="Arial Narrow" w:cs="Arial Narrow"/>
          <w:color w:val="000000"/>
        </w:rPr>
        <w:t>Define principios, elementos y responsabilidades del control interno, estableciendo la gestión del riesgo como eje estructural para prevenir desviaciones en el cumplimiento de los objetivos institucionales.</w:t>
      </w:r>
    </w:p>
    <w:p w14:paraId="00000096" w14:textId="3C2E31C9" w:rsidR="00B0671F" w:rsidRDefault="00373F0F">
      <w:pPr>
        <w:numPr>
          <w:ilvl w:val="0"/>
          <w:numId w:val="11"/>
        </w:num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 xml:space="preserve">Guía para la Administración del Riesgo y el Diseño de Controles en Entidades Públicas – DAFP, versión </w:t>
      </w:r>
      <w:sdt>
        <w:sdtPr>
          <w:tag w:val="goog_rdk_65"/>
          <w:id w:val="1084763211"/>
        </w:sdtPr>
        <w:sdtEndPr/>
        <w:sdtContent>
          <w:sdt>
            <w:sdtPr>
              <w:tag w:val="goog_rdk_66"/>
              <w:id w:val="-4405012"/>
            </w:sdtPr>
            <w:sdtEndPr/>
            <w:sdtContent>
              <w:r w:rsidRPr="00FB5644">
                <w:rPr>
                  <w:rFonts w:ascii="Arial Narrow" w:eastAsia="Arial Narrow" w:hAnsi="Arial Narrow" w:cs="Arial Narrow"/>
                  <w:b/>
                  <w:bCs/>
                </w:rPr>
                <w:t>7.</w:t>
              </w:r>
            </w:sdtContent>
          </w:sdt>
        </w:sdtContent>
      </w:sdt>
      <w:sdt>
        <w:sdtPr>
          <w:tag w:val="goog_rdk_67"/>
          <w:id w:val="2083443610"/>
        </w:sdtPr>
        <w:sdtEndPr/>
        <w:sdtContent>
          <w:sdt>
            <w:sdtPr>
              <w:tag w:val="goog_rdk_68"/>
              <w:id w:val="1539274182"/>
            </w:sdtPr>
            <w:sdtEndPr/>
            <w:sdtContent>
              <w:r w:rsidR="00FE112C">
                <w:t xml:space="preserve"> </w:t>
              </w:r>
            </w:sdtContent>
          </w:sdt>
        </w:sdtContent>
      </w:sdt>
      <w:r>
        <w:rPr>
          <w:rFonts w:ascii="Arial Narrow" w:eastAsia="Arial Narrow" w:hAnsi="Arial Narrow" w:cs="Arial Narrow"/>
          <w:color w:val="000000"/>
        </w:rPr>
        <w:t>Establece el marco metodológico oficial para la identificación, análisis, evaluación, tratamiento y monitoreo de riesgos en las entidades públicas, incorporando las siguientes tipologías: Riesgos generales de la gestión, Riesgos para la integridad pública, Riesgos fiscales, Riesgos de seguridad de la información y Riesgos emergentes.</w:t>
      </w:r>
    </w:p>
    <w:p w14:paraId="00000097" w14:textId="77777777" w:rsidR="00B0671F" w:rsidRDefault="00373F0F">
      <w:pPr>
        <w:numPr>
          <w:ilvl w:val="0"/>
          <w:numId w:val="11"/>
        </w:num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 xml:space="preserve">Seguridad de la Información. </w:t>
      </w:r>
      <w:r>
        <w:rPr>
          <w:rFonts w:ascii="Arial Narrow" w:eastAsia="Arial Narrow" w:hAnsi="Arial Narrow" w:cs="Arial Narrow"/>
          <w:color w:val="000000"/>
        </w:rPr>
        <w:t>Modelo de Seguridad y Privacidad de la Información – MSPI y Modelo Nacional de Gestión de Riesgos de Seguridad de la Información en entidades públicas, que orientan la gestión de riesgos asociados a la confidencialidad, integridad y disponibilidad de la información institucional.</w:t>
      </w:r>
    </w:p>
    <w:p w14:paraId="00000098" w14:textId="77777777" w:rsidR="00B0671F" w:rsidRDefault="00373F0F">
      <w:pPr>
        <w:numPr>
          <w:ilvl w:val="0"/>
          <w:numId w:val="11"/>
        </w:numPr>
        <w:pBdr>
          <w:top w:val="nil"/>
          <w:left w:val="nil"/>
          <w:bottom w:val="nil"/>
          <w:right w:val="nil"/>
          <w:between w:val="nil"/>
        </w:pBdr>
        <w:rPr>
          <w:rFonts w:ascii="Arial Narrow" w:eastAsia="Arial Narrow" w:hAnsi="Arial Narrow" w:cs="Arial Narrow"/>
          <w:b/>
          <w:bCs/>
          <w:color w:val="000000"/>
        </w:rPr>
      </w:pPr>
      <w:r>
        <w:rPr>
          <w:rFonts w:ascii="Arial Narrow" w:eastAsia="Arial Narrow" w:hAnsi="Arial Narrow" w:cs="Arial Narrow"/>
          <w:b/>
          <w:bCs/>
          <w:color w:val="000000"/>
        </w:rPr>
        <w:t>Norma ISO 31000 – Gestión del Riesgo (Referencia Técnica Internacional).</w:t>
      </w:r>
      <w:r>
        <w:rPr>
          <w:rFonts w:ascii="Arial Narrow" w:eastAsia="Arial Narrow" w:hAnsi="Arial Narrow" w:cs="Arial Narrow"/>
          <w:color w:val="000000"/>
        </w:rPr>
        <w:t xml:space="preserve"> Proporciona principios y directrices internacionales para implementar un enfoque sistemático, integrado y continuo de gestión del riesgo, fortaleciendo la madurez institucional del sistema de administración de riesgos.</w:t>
      </w:r>
    </w:p>
    <w:p w14:paraId="00000099" w14:textId="77777777" w:rsidR="00B0671F" w:rsidRDefault="00B0671F">
      <w:pPr>
        <w:rPr>
          <w:rFonts w:ascii="Arial Narrow" w:eastAsia="Arial Narrow" w:hAnsi="Arial Narrow" w:cs="Arial Narrow"/>
        </w:rPr>
      </w:pPr>
    </w:p>
    <w:p w14:paraId="0000009A" w14:textId="7C94332B" w:rsidR="00B0671F" w:rsidRDefault="00373F0F">
      <w:pPr>
        <w:rPr>
          <w:rFonts w:ascii="Arial Narrow" w:eastAsia="Arial Narrow" w:hAnsi="Arial Narrow" w:cs="Arial Narrow"/>
        </w:rPr>
      </w:pPr>
      <w:r>
        <w:rPr>
          <w:rFonts w:ascii="Arial Narrow" w:eastAsia="Arial Narrow" w:hAnsi="Arial Narrow" w:cs="Arial Narrow"/>
        </w:rPr>
        <w:t>La Política de Administración de Riesgos de P</w:t>
      </w:r>
      <w:sdt>
        <w:sdtPr>
          <w:tag w:val="goog_rdk_69"/>
          <w:id w:val="1152694534"/>
        </w:sdtPr>
        <w:sdtEndPr/>
        <w:sdtContent>
          <w:r>
            <w:rPr>
              <w:rFonts w:ascii="Arial Narrow" w:eastAsia="Arial Narrow" w:hAnsi="Arial Narrow" w:cs="Arial Narrow"/>
            </w:rPr>
            <w:t>NNC</w:t>
          </w:r>
        </w:sdtContent>
      </w:sdt>
      <w:r>
        <w:rPr>
          <w:rFonts w:ascii="Arial Narrow" w:eastAsia="Arial Narrow" w:hAnsi="Arial Narrow" w:cs="Arial Narrow"/>
        </w:rPr>
        <w:t xml:space="preserve"> se desarrolla en armonía con este marco normativo, asegurando la articulación entre prevención, control, transparencia, rendición de cuentas y gestión institucional orientada a resultados.</w:t>
      </w:r>
    </w:p>
    <w:p w14:paraId="0000009B" w14:textId="77777777" w:rsidR="00B0671F" w:rsidRDefault="00B0671F">
      <w:pPr>
        <w:rPr>
          <w:rFonts w:ascii="Arial Narrow" w:eastAsia="Arial Narrow" w:hAnsi="Arial Narrow" w:cs="Arial Narrow"/>
        </w:rPr>
      </w:pPr>
    </w:p>
    <w:p w14:paraId="0000009C" w14:textId="54E2DAD4" w:rsidR="00B0671F" w:rsidRDefault="00373F0F">
      <w:pPr>
        <w:rPr>
          <w:rFonts w:ascii="Arial Narrow" w:eastAsia="Arial Narrow" w:hAnsi="Arial Narrow" w:cs="Arial Narrow"/>
        </w:rPr>
      </w:pPr>
      <w:r>
        <w:rPr>
          <w:rFonts w:ascii="Arial Narrow" w:eastAsia="Arial Narrow" w:hAnsi="Arial Narrow" w:cs="Arial Narrow"/>
        </w:rPr>
        <w:t xml:space="preserve">Para mayor detalle y actualización normativa, se deberá consultar el Normograma Institucional vigente, el cual constituye el instrumento oficial de referencia jurídica aplicable a la gestión del riesgo en la Entidad. </w:t>
      </w:r>
      <w:hyperlink r:id="rId11" w:anchor="normograma" w:history="1">
        <w:r w:rsidR="00ED5827" w:rsidRPr="0039594A">
          <w:rPr>
            <w:rStyle w:val="Hipervnculo"/>
            <w:rFonts w:ascii="Arial Narrow" w:eastAsia="Arial Narrow" w:hAnsi="Arial Narrow" w:cs="Arial Narrow"/>
          </w:rPr>
          <w:t>https://www.parquesnacionales.gov.co/normativas/#normograma</w:t>
        </w:r>
      </w:hyperlink>
    </w:p>
    <w:p w14:paraId="0000009D" w14:textId="53722028" w:rsidR="00B0671F" w:rsidRDefault="00373F0F">
      <w:pPr>
        <w:pStyle w:val="Ttulo1"/>
        <w:numPr>
          <w:ilvl w:val="1"/>
          <w:numId w:val="3"/>
        </w:numPr>
        <w:jc w:val="left"/>
      </w:pPr>
      <w:bookmarkStart w:id="15" w:name="_heading=h.z02io5k2ufzi" w:colFirst="0" w:colLast="0"/>
      <w:bookmarkStart w:id="16" w:name="_Toc223545127"/>
      <w:bookmarkEnd w:id="15"/>
      <w:r>
        <w:t>R</w:t>
      </w:r>
      <w:sdt>
        <w:sdtPr>
          <w:tag w:val="goog_rdk_72"/>
          <w:id w:val="-709017351"/>
        </w:sdtPr>
        <w:sdtEndPr/>
        <w:sdtContent>
          <w:r>
            <w:t>oles y responsabilidades</w:t>
          </w:r>
        </w:sdtContent>
      </w:sdt>
      <w:sdt>
        <w:sdtPr>
          <w:tag w:val="goog_rdk_73"/>
          <w:id w:val="966957733"/>
          <w:showingPlcHdr/>
        </w:sdtPr>
        <w:sdtEndPr/>
        <w:sdtContent>
          <w:r w:rsidR="00FB5644">
            <w:t xml:space="preserve">     </w:t>
          </w:r>
        </w:sdtContent>
      </w:sdt>
      <w:bookmarkEnd w:id="16"/>
    </w:p>
    <w:p w14:paraId="0000009E" w14:textId="77777777" w:rsidR="00B0671F" w:rsidRDefault="00373F0F">
      <w:pPr>
        <w:rPr>
          <w:rFonts w:ascii="Arial Narrow" w:eastAsia="Arial Narrow" w:hAnsi="Arial Narrow" w:cs="Arial Narrow"/>
        </w:rPr>
      </w:pPr>
      <w:r>
        <w:rPr>
          <w:rFonts w:ascii="Arial Narrow" w:eastAsia="Arial Narrow" w:hAnsi="Arial Narrow" w:cs="Arial Narrow"/>
        </w:rPr>
        <w:t>La gestión del riesgo en Parques Nacionales Naturales de Colombia es una responsabilidad compartida que involucra a todos los niveles de la entidad. La gestión del riesgo se desarrolla en coordinación con la planificación, la gestión y el control institucional, en coherencia con el Modelo Integrado de Planeación y Gestión – MIPG y las directrices del Departamento Administrativo de la Función Pública – DAFP.</w:t>
      </w:r>
    </w:p>
    <w:p w14:paraId="0000009F" w14:textId="77777777" w:rsidR="00B0671F" w:rsidRDefault="00B0671F">
      <w:pPr>
        <w:rPr>
          <w:rFonts w:ascii="Arial Narrow" w:eastAsia="Arial Narrow" w:hAnsi="Arial Narrow" w:cs="Arial Narrow"/>
        </w:rPr>
      </w:pPr>
    </w:p>
    <w:p w14:paraId="000000A0" w14:textId="77777777" w:rsidR="00B0671F" w:rsidRDefault="00373F0F">
      <w:pPr>
        <w:rPr>
          <w:rFonts w:ascii="Arial Narrow" w:eastAsia="Arial Narrow" w:hAnsi="Arial Narrow" w:cs="Arial Narrow"/>
        </w:rPr>
      </w:pPr>
      <w:r>
        <w:rPr>
          <w:rFonts w:ascii="Arial Narrow" w:eastAsia="Arial Narrow" w:hAnsi="Arial Narrow" w:cs="Arial Narrow"/>
        </w:rPr>
        <w:t>Se definen roles y responsabilidades para asegurar una gestión efectiva del riesgo, diferenciando claramente el liderazgo, orientación, ejecución y aseguramiento y garantizando el principio de autocontrol.</w:t>
      </w:r>
    </w:p>
    <w:p w14:paraId="000000A1" w14:textId="77777777" w:rsidR="00B0671F" w:rsidRDefault="00B0671F">
      <w:pPr>
        <w:jc w:val="both"/>
        <w:rPr>
          <w:rFonts w:ascii="Arial Narrow" w:eastAsia="Arial Narrow" w:hAnsi="Arial Narrow" w:cs="Arial Narrow"/>
        </w:rPr>
      </w:pPr>
    </w:p>
    <w:p w14:paraId="64C07600" w14:textId="77777777" w:rsidR="005375D3" w:rsidRDefault="005375D3">
      <w:pPr>
        <w:jc w:val="both"/>
        <w:rPr>
          <w:rFonts w:ascii="Arial Narrow" w:eastAsia="Arial Narrow" w:hAnsi="Arial Narrow" w:cs="Arial Narrow"/>
        </w:rPr>
      </w:pPr>
    </w:p>
    <w:p w14:paraId="16424DF9" w14:textId="77777777" w:rsidR="005375D3" w:rsidRDefault="005375D3">
      <w:pPr>
        <w:jc w:val="both"/>
        <w:rPr>
          <w:rFonts w:ascii="Arial Narrow" w:eastAsia="Arial Narrow" w:hAnsi="Arial Narrow" w:cs="Arial Narrow"/>
        </w:rPr>
      </w:pPr>
    </w:p>
    <w:p w14:paraId="4D71547B" w14:textId="77777777" w:rsidR="005375D3" w:rsidRDefault="005375D3">
      <w:pPr>
        <w:jc w:val="both"/>
        <w:rPr>
          <w:rFonts w:ascii="Arial Narrow" w:eastAsia="Arial Narrow" w:hAnsi="Arial Narrow" w:cs="Arial Narrow"/>
        </w:rPr>
      </w:pPr>
    </w:p>
    <w:bookmarkStart w:id="17" w:name="_Toc223545610"/>
    <w:p w14:paraId="2EB18E98" w14:textId="552E2077" w:rsidR="004C37C8" w:rsidRPr="004C37C8" w:rsidRDefault="00040456" w:rsidP="004C37C8">
      <w:pPr>
        <w:pBdr>
          <w:top w:val="nil"/>
          <w:left w:val="nil"/>
          <w:bottom w:val="nil"/>
          <w:right w:val="nil"/>
          <w:between w:val="nil"/>
        </w:pBdr>
        <w:tabs>
          <w:tab w:val="left" w:pos="3708"/>
        </w:tabs>
        <w:spacing w:after="200"/>
        <w:jc w:val="center"/>
        <w:rPr>
          <w:rFonts w:ascii="Arial Narrow" w:hAnsi="Arial Narrow"/>
          <w:b/>
          <w:bCs/>
        </w:rPr>
      </w:pPr>
      <w:sdt>
        <w:sdtPr>
          <w:tag w:val="goog_rdk_76"/>
          <w:id w:val="-1651018655"/>
        </w:sdtPr>
        <w:sdtEndPr/>
        <w:sdtContent>
          <w:sdt>
            <w:sdtPr>
              <w:tag w:val="goog_rdk_75"/>
              <w:id w:val="-952607896"/>
            </w:sdtPr>
            <w:sdtEndPr/>
            <w:sdtContent/>
          </w:sdt>
        </w:sdtContent>
      </w:sdt>
      <w:sdt>
        <w:sdtPr>
          <w:tag w:val="goog_rdk_78"/>
          <w:id w:val="-994047282"/>
        </w:sdtPr>
        <w:sdtEndPr/>
        <w:sdtContent>
          <w:sdt>
            <w:sdtPr>
              <w:tag w:val="goog_rdk_77"/>
              <w:id w:val="1550990782"/>
            </w:sdtPr>
            <w:sdtEndPr/>
            <w:sdtContent/>
          </w:sdt>
        </w:sdtContent>
      </w:sdt>
      <w:r w:rsidR="004C37C8" w:rsidRPr="004C37C8">
        <w:rPr>
          <w:rFonts w:ascii="Arial Narrow" w:hAnsi="Arial Narrow"/>
          <w:b/>
          <w:bCs/>
        </w:rPr>
        <w:t xml:space="preserve">Tabla </w:t>
      </w:r>
      <w:r w:rsidR="004C37C8" w:rsidRPr="004C37C8">
        <w:rPr>
          <w:rFonts w:ascii="Arial Narrow" w:hAnsi="Arial Narrow"/>
          <w:b/>
          <w:bCs/>
        </w:rPr>
        <w:fldChar w:fldCharType="begin"/>
      </w:r>
      <w:r w:rsidR="004C37C8" w:rsidRPr="004C37C8">
        <w:rPr>
          <w:rFonts w:ascii="Arial Narrow" w:hAnsi="Arial Narrow"/>
          <w:b/>
          <w:bCs/>
        </w:rPr>
        <w:instrText xml:space="preserve"> SEQ Tabla \* ARABIC </w:instrText>
      </w:r>
      <w:r w:rsidR="004C37C8" w:rsidRPr="004C37C8">
        <w:rPr>
          <w:rFonts w:ascii="Arial Narrow" w:hAnsi="Arial Narrow"/>
          <w:b/>
          <w:bCs/>
        </w:rPr>
        <w:fldChar w:fldCharType="separate"/>
      </w:r>
      <w:r w:rsidR="004C37C8">
        <w:rPr>
          <w:rFonts w:ascii="Arial Narrow" w:hAnsi="Arial Narrow"/>
          <w:b/>
          <w:bCs/>
          <w:noProof/>
        </w:rPr>
        <w:t>2</w:t>
      </w:r>
      <w:r w:rsidR="004C37C8" w:rsidRPr="004C37C8">
        <w:rPr>
          <w:rFonts w:ascii="Arial Narrow" w:hAnsi="Arial Narrow"/>
          <w:b/>
          <w:bCs/>
        </w:rPr>
        <w:fldChar w:fldCharType="end"/>
      </w:r>
      <w:r w:rsidR="004C37C8" w:rsidRPr="004C37C8">
        <w:rPr>
          <w:rFonts w:ascii="Arial Narrow" w:hAnsi="Arial Narrow"/>
          <w:b/>
          <w:bCs/>
        </w:rPr>
        <w:t>: Roles y responsabilidades</w:t>
      </w:r>
      <w:bookmarkEnd w:id="17"/>
    </w:p>
    <w:tbl>
      <w:tblPr>
        <w:tblStyle w:val="a0"/>
        <w:tblW w:w="9209" w:type="dxa"/>
        <w:jc w:val="center"/>
        <w:tblBorders>
          <w:top w:val="single" w:sz="4" w:space="0" w:color="60CBF3"/>
          <w:left w:val="single" w:sz="4" w:space="0" w:color="60CBF3"/>
          <w:bottom w:val="single" w:sz="4" w:space="0" w:color="60CBF3"/>
          <w:right w:val="single" w:sz="4" w:space="0" w:color="60CBF3"/>
          <w:insideH w:val="single" w:sz="4" w:space="0" w:color="60CBF3"/>
          <w:insideV w:val="single" w:sz="4" w:space="0" w:color="60CBF3"/>
        </w:tblBorders>
        <w:tblLayout w:type="fixed"/>
        <w:tblLook w:val="04A0" w:firstRow="1" w:lastRow="0" w:firstColumn="1" w:lastColumn="0" w:noHBand="0" w:noVBand="1"/>
      </w:tblPr>
      <w:tblGrid>
        <w:gridCol w:w="2122"/>
        <w:gridCol w:w="2126"/>
        <w:gridCol w:w="1984"/>
        <w:gridCol w:w="2977"/>
      </w:tblGrid>
      <w:tr w:rsidR="00B0671F" w:rsidRPr="00F449DB" w14:paraId="335F8B19" w14:textId="77777777" w:rsidTr="00C0744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A7"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Instancia / Rol</w:t>
            </w:r>
          </w:p>
        </w:tc>
        <w:tc>
          <w:tcPr>
            <w:tcW w:w="2126" w:type="dxa"/>
            <w:vAlign w:val="center"/>
          </w:tcPr>
          <w:p w14:paraId="000000A8"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Línea de Defensa</w:t>
            </w:r>
          </w:p>
        </w:tc>
        <w:tc>
          <w:tcPr>
            <w:tcW w:w="1984" w:type="dxa"/>
            <w:vAlign w:val="center"/>
          </w:tcPr>
          <w:p w14:paraId="000000A9"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Tipo de Rol</w:t>
            </w:r>
          </w:p>
        </w:tc>
        <w:tc>
          <w:tcPr>
            <w:tcW w:w="2977" w:type="dxa"/>
            <w:vAlign w:val="center"/>
          </w:tcPr>
          <w:p w14:paraId="000000AA"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 xml:space="preserve">Responsabilidades </w:t>
            </w:r>
          </w:p>
        </w:tc>
      </w:tr>
      <w:tr w:rsidR="00B0671F" w:rsidRPr="00F449DB" w14:paraId="73681FB6" w14:textId="77777777" w:rsidTr="00C074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AB" w14:textId="7A5085FD"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 xml:space="preserve">Servidores </w:t>
            </w:r>
            <w:sdt>
              <w:sdtPr>
                <w:rPr>
                  <w:lang w:val="es-CO"/>
                </w:rPr>
                <w:tag w:val="goog_rdk_90"/>
                <w:id w:val="-1672227463"/>
              </w:sdtPr>
              <w:sdtEndPr/>
              <w:sdtContent>
                <w:r w:rsidRPr="00F449DB">
                  <w:rPr>
                    <w:rFonts w:ascii="Arial Narrow" w:eastAsia="Arial Narrow" w:hAnsi="Arial Narrow" w:cs="Arial Narrow"/>
                    <w:sz w:val="22"/>
                    <w:szCs w:val="22"/>
                    <w:lang w:val="es-CO"/>
                  </w:rPr>
                  <w:t>p</w:t>
                </w:r>
              </w:sdtContent>
            </w:sdt>
            <w:r w:rsidRPr="00F449DB">
              <w:rPr>
                <w:rFonts w:ascii="Arial Narrow" w:eastAsia="Arial Narrow" w:hAnsi="Arial Narrow" w:cs="Arial Narrow"/>
                <w:sz w:val="22"/>
                <w:szCs w:val="22"/>
                <w:lang w:val="es-CO"/>
              </w:rPr>
              <w:t xml:space="preserve">úblicos y </w:t>
            </w:r>
            <w:sdt>
              <w:sdtPr>
                <w:rPr>
                  <w:lang w:val="es-CO"/>
                </w:rPr>
                <w:tag w:val="goog_rdk_92"/>
                <w:id w:val="-1706896865"/>
              </w:sdtPr>
              <w:sdtEndPr/>
              <w:sdtContent>
                <w:r w:rsidRPr="00F449DB">
                  <w:rPr>
                    <w:rFonts w:ascii="Arial Narrow" w:eastAsia="Arial Narrow" w:hAnsi="Arial Narrow" w:cs="Arial Narrow"/>
                    <w:sz w:val="22"/>
                    <w:szCs w:val="22"/>
                    <w:lang w:val="es-CO"/>
                  </w:rPr>
                  <w:t>c</w:t>
                </w:r>
              </w:sdtContent>
            </w:sdt>
            <w:r w:rsidRPr="00F449DB">
              <w:rPr>
                <w:rFonts w:ascii="Arial Narrow" w:eastAsia="Arial Narrow" w:hAnsi="Arial Narrow" w:cs="Arial Narrow"/>
                <w:sz w:val="22"/>
                <w:szCs w:val="22"/>
                <w:lang w:val="es-CO"/>
              </w:rPr>
              <w:t>ontratistas</w:t>
            </w:r>
          </w:p>
        </w:tc>
        <w:tc>
          <w:tcPr>
            <w:tcW w:w="2126" w:type="dxa"/>
            <w:vAlign w:val="center"/>
          </w:tcPr>
          <w:p w14:paraId="000000AC"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Primera Línea</w:t>
            </w:r>
          </w:p>
        </w:tc>
        <w:tc>
          <w:tcPr>
            <w:tcW w:w="1984" w:type="dxa"/>
            <w:vAlign w:val="center"/>
          </w:tcPr>
          <w:p w14:paraId="000000AD"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Autocontrol</w:t>
            </w:r>
          </w:p>
        </w:tc>
        <w:tc>
          <w:tcPr>
            <w:tcW w:w="2977" w:type="dxa"/>
          </w:tcPr>
          <w:p w14:paraId="000000AE" w14:textId="77777777" w:rsidR="00B0671F" w:rsidRPr="00F449DB" w:rsidRDefault="00373F0F">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Aplicar controles; reportar situaciones de riesgo; actuar bajo principios de integridad.</w:t>
            </w:r>
          </w:p>
        </w:tc>
      </w:tr>
      <w:tr w:rsidR="00B0671F" w:rsidRPr="00F449DB" w14:paraId="0870681E" w14:textId="77777777" w:rsidTr="00C0744B">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AF"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 xml:space="preserve">Alta Dirección </w:t>
            </w:r>
          </w:p>
        </w:tc>
        <w:tc>
          <w:tcPr>
            <w:tcW w:w="2126" w:type="dxa"/>
            <w:vAlign w:val="center"/>
          </w:tcPr>
          <w:p w14:paraId="000000B0" w14:textId="563BBDDF" w:rsidR="009C656A" w:rsidRPr="00F449DB" w:rsidRDefault="00040456" w:rsidP="00480D42">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sdt>
              <w:sdtPr>
                <w:rPr>
                  <w:lang w:val="es-CO"/>
                </w:rPr>
                <w:tag w:val="goog_rdk_94"/>
                <w:id w:val="242399258"/>
                <w:showingPlcHdr/>
              </w:sdtPr>
              <w:sdtEndPr/>
              <w:sdtContent>
                <w:r w:rsidR="00480D42">
                  <w:rPr>
                    <w:lang w:val="es-CO"/>
                  </w:rPr>
                  <w:t xml:space="preserve">     </w:t>
                </w:r>
              </w:sdtContent>
            </w:sdt>
            <w:r w:rsidR="00373F0F" w:rsidRPr="00F449DB">
              <w:rPr>
                <w:rFonts w:ascii="Arial Narrow" w:eastAsia="Arial Narrow" w:hAnsi="Arial Narrow" w:cs="Arial Narrow"/>
                <w:sz w:val="22"/>
                <w:szCs w:val="22"/>
                <w:lang w:val="es-CO"/>
              </w:rPr>
              <w:t>Línea</w:t>
            </w:r>
            <w:r w:rsidR="00480D42">
              <w:rPr>
                <w:rFonts w:ascii="Arial Narrow" w:eastAsia="Arial Narrow" w:hAnsi="Arial Narrow" w:cs="Arial Narrow"/>
                <w:sz w:val="22"/>
                <w:szCs w:val="22"/>
                <w:lang w:val="es-CO"/>
              </w:rPr>
              <w:t xml:space="preserve"> </w:t>
            </w:r>
            <w:r w:rsidR="009C656A" w:rsidRPr="00F449DB">
              <w:rPr>
                <w:rFonts w:ascii="Arial Narrow" w:eastAsia="Arial Narrow" w:hAnsi="Arial Narrow" w:cs="Arial Narrow"/>
                <w:sz w:val="22"/>
                <w:szCs w:val="22"/>
                <w:lang w:val="es-CO"/>
              </w:rPr>
              <w:t>Estratégica</w:t>
            </w:r>
          </w:p>
        </w:tc>
        <w:tc>
          <w:tcPr>
            <w:tcW w:w="1984" w:type="dxa"/>
            <w:vAlign w:val="center"/>
          </w:tcPr>
          <w:p w14:paraId="000000B1"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Gobierno Estratégico</w:t>
            </w:r>
          </w:p>
        </w:tc>
        <w:tc>
          <w:tcPr>
            <w:tcW w:w="2977" w:type="dxa"/>
          </w:tcPr>
          <w:p w14:paraId="000000B2" w14:textId="19B380CB" w:rsidR="00B0671F" w:rsidRPr="00F449DB" w:rsidRDefault="00373F0F">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Aprobar la política; definir apetito y tolerancia; asumir riesgos estratégicos; integrar riesgos a la planeación; decidir frente a riesgos crítico</w:t>
            </w:r>
            <w:sdt>
              <w:sdtPr>
                <w:rPr>
                  <w:lang w:val="es-CO"/>
                </w:rPr>
                <w:tag w:val="goog_rdk_95"/>
                <w:id w:val="1039254735"/>
              </w:sdtPr>
              <w:sdtEndPr/>
              <w:sdtContent/>
            </w:sdt>
            <w:r w:rsidRPr="00F449DB">
              <w:rPr>
                <w:rFonts w:ascii="Arial Narrow" w:eastAsia="Arial Narrow" w:hAnsi="Arial Narrow" w:cs="Arial Narrow"/>
                <w:sz w:val="22"/>
                <w:szCs w:val="22"/>
                <w:lang w:val="es-CO"/>
              </w:rPr>
              <w:t>s</w:t>
            </w:r>
            <w:r w:rsidR="009C656A" w:rsidRPr="00F449DB">
              <w:rPr>
                <w:rFonts w:ascii="Arial Narrow" w:eastAsia="Arial Narrow" w:hAnsi="Arial Narrow" w:cs="Arial Narrow"/>
                <w:sz w:val="22"/>
                <w:szCs w:val="22"/>
                <w:lang w:val="es-CO"/>
              </w:rPr>
              <w:t>; asegurar la asignación de recursos.</w:t>
            </w:r>
          </w:p>
        </w:tc>
      </w:tr>
      <w:tr w:rsidR="00B0671F" w:rsidRPr="00F449DB" w14:paraId="5B56FC65" w14:textId="77777777" w:rsidTr="00C074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B3"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Direcciones Territoriales</w:t>
            </w:r>
          </w:p>
        </w:tc>
        <w:tc>
          <w:tcPr>
            <w:tcW w:w="2126" w:type="dxa"/>
            <w:vAlign w:val="center"/>
          </w:tcPr>
          <w:p w14:paraId="000000B4"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Primera Línea</w:t>
            </w:r>
          </w:p>
        </w:tc>
        <w:tc>
          <w:tcPr>
            <w:tcW w:w="1984" w:type="dxa"/>
            <w:vAlign w:val="center"/>
          </w:tcPr>
          <w:p w14:paraId="000000B5"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Gestión Operativa Territorial</w:t>
            </w:r>
          </w:p>
        </w:tc>
        <w:tc>
          <w:tcPr>
            <w:tcW w:w="2977" w:type="dxa"/>
          </w:tcPr>
          <w:p w14:paraId="000000B6" w14:textId="77777777" w:rsidR="00B0671F" w:rsidRPr="00F449DB" w:rsidRDefault="00373F0F">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Gestionar riesgos territoriales; implementar controles; reportar riesgos emergentes.</w:t>
            </w:r>
          </w:p>
        </w:tc>
      </w:tr>
      <w:tr w:rsidR="00B0671F" w:rsidRPr="00F449DB" w14:paraId="13052D4D" w14:textId="77777777" w:rsidTr="00C0744B">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B7"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Comité Institucional de Gestión y Desempeño</w:t>
            </w:r>
            <w:sdt>
              <w:sdtPr>
                <w:rPr>
                  <w:lang w:val="es-CO"/>
                </w:rPr>
                <w:tag w:val="goog_rdk_96"/>
                <w:id w:val="250914169"/>
              </w:sdtPr>
              <w:sdtEndPr/>
              <w:sdtContent>
                <w:r w:rsidRPr="00F449DB">
                  <w:rPr>
                    <w:rFonts w:ascii="Arial Narrow" w:eastAsia="Arial Narrow" w:hAnsi="Arial Narrow" w:cs="Arial Narrow"/>
                    <w:sz w:val="22"/>
                    <w:szCs w:val="22"/>
                    <w:lang w:val="es-CO"/>
                  </w:rPr>
                  <w:t xml:space="preserve"> (CIGD)</w:t>
                </w:r>
              </w:sdtContent>
            </w:sdt>
          </w:p>
        </w:tc>
        <w:tc>
          <w:tcPr>
            <w:tcW w:w="2126" w:type="dxa"/>
            <w:vAlign w:val="center"/>
          </w:tcPr>
          <w:p w14:paraId="000000B8" w14:textId="59676073" w:rsidR="00B0671F" w:rsidRPr="00F449DB" w:rsidRDefault="00040456" w:rsidP="00BE71EA">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sdt>
              <w:sdtPr>
                <w:rPr>
                  <w:lang w:val="es-CO"/>
                </w:rPr>
                <w:tag w:val="goog_rdk_97"/>
                <w:id w:val="1924293374"/>
              </w:sdtPr>
              <w:sdtEndPr/>
              <w:sdtContent/>
            </w:sdt>
            <w:r w:rsidR="00373F0F" w:rsidRPr="00F449DB">
              <w:rPr>
                <w:rFonts w:ascii="Arial Narrow" w:eastAsia="Arial Narrow" w:hAnsi="Arial Narrow" w:cs="Arial Narrow"/>
                <w:sz w:val="22"/>
                <w:szCs w:val="22"/>
                <w:lang w:val="es-CO"/>
              </w:rPr>
              <w:t xml:space="preserve">Línea </w:t>
            </w:r>
            <w:r w:rsidR="009C656A" w:rsidRPr="00F449DB">
              <w:rPr>
                <w:rFonts w:ascii="Arial Narrow" w:eastAsia="Arial Narrow" w:hAnsi="Arial Narrow" w:cs="Arial Narrow"/>
                <w:sz w:val="22"/>
                <w:szCs w:val="22"/>
                <w:lang w:val="es-CO"/>
              </w:rPr>
              <w:t>Estratégica</w:t>
            </w:r>
          </w:p>
        </w:tc>
        <w:tc>
          <w:tcPr>
            <w:tcW w:w="1984" w:type="dxa"/>
            <w:vAlign w:val="center"/>
          </w:tcPr>
          <w:p w14:paraId="000000B9"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Seguimiento Estratégico</w:t>
            </w:r>
          </w:p>
        </w:tc>
        <w:tc>
          <w:tcPr>
            <w:tcW w:w="2977" w:type="dxa"/>
          </w:tcPr>
          <w:p w14:paraId="000000BA" w14:textId="77777777" w:rsidR="00B0671F" w:rsidRPr="00F449DB" w:rsidRDefault="00373F0F">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Analizar perfil institucional; revisar alertas críticas; recomendar ajustes; hacer seguimiento a riesgos estratégicos.</w:t>
            </w:r>
          </w:p>
        </w:tc>
      </w:tr>
      <w:tr w:rsidR="00B0671F" w:rsidRPr="00F449DB" w14:paraId="48A794F3" w14:textId="77777777" w:rsidTr="00C074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BB"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Líderes de Proceso</w:t>
            </w:r>
          </w:p>
        </w:tc>
        <w:tc>
          <w:tcPr>
            <w:tcW w:w="2126" w:type="dxa"/>
            <w:vAlign w:val="center"/>
          </w:tcPr>
          <w:p w14:paraId="000000BC"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Primera Línea</w:t>
            </w:r>
          </w:p>
        </w:tc>
        <w:tc>
          <w:tcPr>
            <w:tcW w:w="1984" w:type="dxa"/>
            <w:vAlign w:val="center"/>
          </w:tcPr>
          <w:p w14:paraId="000000BD"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Propietarios del Riesgo</w:t>
            </w:r>
          </w:p>
        </w:tc>
        <w:tc>
          <w:tcPr>
            <w:tcW w:w="2977" w:type="dxa"/>
          </w:tcPr>
          <w:p w14:paraId="000000BE" w14:textId="06D1D9FB" w:rsidR="00B0671F" w:rsidRPr="00F449DB" w:rsidRDefault="00373F0F">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Identificar y formular riesgos; valorar probabilidad e impacto; diseñar e implementar controles; ejecutar tratamiento; monitorear efectividad; reportar materializaciones</w:t>
            </w:r>
            <w:r w:rsidR="00BE71EA">
              <w:rPr>
                <w:rFonts w:ascii="Arial Narrow" w:eastAsia="Arial Narrow" w:hAnsi="Arial Narrow" w:cs="Arial Narrow"/>
                <w:sz w:val="22"/>
                <w:szCs w:val="22"/>
                <w:lang w:val="es-CO"/>
              </w:rPr>
              <w:t>; p</w:t>
            </w:r>
            <w:r w:rsidR="00BE71EA" w:rsidRPr="00BE71EA">
              <w:rPr>
                <w:rFonts w:ascii="Arial Narrow" w:eastAsia="Arial Narrow" w:hAnsi="Arial Narrow" w:cs="Arial Narrow"/>
                <w:sz w:val="22"/>
                <w:szCs w:val="22"/>
                <w:lang w:val="es-CO"/>
              </w:rPr>
              <w:t>roponer mejoras en los controles establecidos</w:t>
            </w:r>
          </w:p>
        </w:tc>
      </w:tr>
      <w:tr w:rsidR="00B0671F" w:rsidRPr="00F449DB" w14:paraId="600A0E09" w14:textId="77777777" w:rsidTr="00C0744B">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BF"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Oficina Asesora de Planeación</w:t>
            </w:r>
          </w:p>
        </w:tc>
        <w:tc>
          <w:tcPr>
            <w:tcW w:w="2126" w:type="dxa"/>
            <w:vAlign w:val="center"/>
          </w:tcPr>
          <w:p w14:paraId="000000C0"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Segunda Línea</w:t>
            </w:r>
          </w:p>
        </w:tc>
        <w:tc>
          <w:tcPr>
            <w:tcW w:w="1984" w:type="dxa"/>
            <w:vAlign w:val="center"/>
          </w:tcPr>
          <w:p w14:paraId="000000C1"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Orientación Metodológica</w:t>
            </w:r>
          </w:p>
        </w:tc>
        <w:tc>
          <w:tcPr>
            <w:tcW w:w="2977" w:type="dxa"/>
          </w:tcPr>
          <w:p w14:paraId="000000C2" w14:textId="77777777" w:rsidR="00B0671F" w:rsidRPr="00F449DB" w:rsidRDefault="00373F0F">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Definir metodología; establecer criterios homogéneos; consolidar matriz institucional; verificar calidad técnica; monitorear riesgos fuera del apetito.</w:t>
            </w:r>
          </w:p>
        </w:tc>
      </w:tr>
      <w:tr w:rsidR="00B0671F" w:rsidRPr="00F449DB" w14:paraId="7CC94E5A" w14:textId="77777777" w:rsidTr="00C074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sdt>
            <w:sdtPr>
              <w:rPr>
                <w:lang w:val="es-CO"/>
              </w:rPr>
              <w:tag w:val="goog_rdk_109"/>
              <w:id w:val="-1203540078"/>
            </w:sdtPr>
            <w:sdtEndPr/>
            <w:sdtContent>
              <w:p w14:paraId="000000C3" w14:textId="0EEA5FE5"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 xml:space="preserve">Dependencias </w:t>
                </w:r>
                <w:sdt>
                  <w:sdtPr>
                    <w:rPr>
                      <w:lang w:val="es-CO"/>
                    </w:rPr>
                    <w:tag w:val="goog_rdk_98"/>
                    <w:id w:val="576884516"/>
                  </w:sdtPr>
                  <w:sdtEndPr/>
                  <w:sdtContent>
                    <w:r w:rsidRPr="00F449DB">
                      <w:rPr>
                        <w:rFonts w:ascii="Arial Narrow" w:eastAsia="Arial Narrow" w:hAnsi="Arial Narrow" w:cs="Arial Narrow"/>
                        <w:sz w:val="22"/>
                        <w:szCs w:val="22"/>
                        <w:lang w:val="es-CO"/>
                      </w:rPr>
                      <w:t>t</w:t>
                    </w:r>
                  </w:sdtContent>
                </w:sdt>
                <w:r w:rsidRPr="00F449DB">
                  <w:rPr>
                    <w:rFonts w:ascii="Arial Narrow" w:eastAsia="Arial Narrow" w:hAnsi="Arial Narrow" w:cs="Arial Narrow"/>
                    <w:sz w:val="22"/>
                    <w:szCs w:val="22"/>
                    <w:lang w:val="es-CO"/>
                  </w:rPr>
                  <w:t xml:space="preserve">écnicas </w:t>
                </w:r>
                <w:sdt>
                  <w:sdtPr>
                    <w:rPr>
                      <w:lang w:val="es-CO"/>
                    </w:rPr>
                    <w:tag w:val="goog_rdk_100"/>
                    <w:id w:val="-353846920"/>
                  </w:sdtPr>
                  <w:sdtEndPr/>
                  <w:sdtContent>
                    <w:r w:rsidRPr="00F449DB">
                      <w:rPr>
                        <w:rFonts w:ascii="Arial Narrow" w:eastAsia="Arial Narrow" w:hAnsi="Arial Narrow" w:cs="Arial Narrow"/>
                        <w:sz w:val="22"/>
                        <w:szCs w:val="22"/>
                        <w:lang w:val="es-CO"/>
                      </w:rPr>
                      <w:t>e</w:t>
                    </w:r>
                  </w:sdtContent>
                </w:sdt>
                <w:r w:rsidRPr="00F449DB">
                  <w:rPr>
                    <w:rFonts w:ascii="Arial Narrow" w:eastAsia="Arial Narrow" w:hAnsi="Arial Narrow" w:cs="Arial Narrow"/>
                    <w:sz w:val="22"/>
                    <w:szCs w:val="22"/>
                    <w:lang w:val="es-CO"/>
                  </w:rPr>
                  <w:t>specializadas (</w:t>
                </w:r>
                <w:sdt>
                  <w:sdtPr>
                    <w:rPr>
                      <w:lang w:val="es-CO"/>
                    </w:rPr>
                    <w:tag w:val="goog_rdk_102"/>
                    <w:id w:val="994901003"/>
                  </w:sdtPr>
                  <w:sdtEndPr/>
                  <w:sdtContent>
                    <w:r w:rsidRPr="00F449DB">
                      <w:rPr>
                        <w:rFonts w:ascii="Arial Narrow" w:eastAsia="Arial Narrow" w:hAnsi="Arial Narrow" w:cs="Arial Narrow"/>
                        <w:sz w:val="22"/>
                        <w:szCs w:val="22"/>
                        <w:lang w:val="es-CO"/>
                      </w:rPr>
                      <w:t>Grupo de Tecnologías de la Información y las Comunicaciones, Oficina Asesora Jurídica y Grupo de Gestión Humana)</w:t>
                    </w:r>
                  </w:sdtContent>
                </w:sdt>
                <w:sdt>
                  <w:sdtPr>
                    <w:rPr>
                      <w:lang w:val="es-CO"/>
                    </w:rPr>
                    <w:tag w:val="goog_rdk_103"/>
                    <w:id w:val="1656445874"/>
                  </w:sdtPr>
                  <w:sdtEndPr/>
                  <w:sdtContent>
                    <w:sdt>
                      <w:sdtPr>
                        <w:rPr>
                          <w:lang w:val="es-CO"/>
                        </w:rPr>
                        <w:tag w:val="goog_rdk_104"/>
                        <w:id w:val="-1738900907"/>
                        <w:showingPlcHdr/>
                      </w:sdtPr>
                      <w:sdtEndPr/>
                      <w:sdtContent>
                        <w:r w:rsidR="00FB5644" w:rsidRPr="00F449DB">
                          <w:rPr>
                            <w:lang w:val="es-CO"/>
                          </w:rPr>
                          <w:t xml:space="preserve">     </w:t>
                        </w:r>
                      </w:sdtContent>
                    </w:sdt>
                  </w:sdtContent>
                </w:sdt>
                <w:sdt>
                  <w:sdtPr>
                    <w:rPr>
                      <w:lang w:val="es-CO"/>
                    </w:rPr>
                    <w:tag w:val="goog_rdk_105"/>
                    <w:id w:val="-1876735612"/>
                    <w:showingPlcHdr/>
                  </w:sdtPr>
                  <w:sdtEndPr/>
                  <w:sdtContent>
                    <w:r w:rsidR="00FB5644" w:rsidRPr="00F449DB">
                      <w:rPr>
                        <w:lang w:val="es-CO"/>
                      </w:rPr>
                      <w:t xml:space="preserve">     </w:t>
                    </w:r>
                  </w:sdtContent>
                </w:sdt>
                <w:sdt>
                  <w:sdtPr>
                    <w:rPr>
                      <w:lang w:val="es-CO"/>
                    </w:rPr>
                    <w:tag w:val="goog_rdk_106"/>
                    <w:id w:val="-1772179260"/>
                  </w:sdtPr>
                  <w:sdtEndPr/>
                  <w:sdtContent>
                    <w:sdt>
                      <w:sdtPr>
                        <w:rPr>
                          <w:lang w:val="es-CO"/>
                        </w:rPr>
                        <w:tag w:val="goog_rdk_107"/>
                        <w:id w:val="-551494996"/>
                        <w:showingPlcHdr/>
                      </w:sdtPr>
                      <w:sdtEndPr/>
                      <w:sdtContent>
                        <w:r w:rsidR="00FB5644" w:rsidRPr="00F449DB">
                          <w:rPr>
                            <w:lang w:val="es-CO"/>
                          </w:rPr>
                          <w:t xml:space="preserve">     </w:t>
                        </w:r>
                      </w:sdtContent>
                    </w:sdt>
                  </w:sdtContent>
                </w:sdt>
                <w:sdt>
                  <w:sdtPr>
                    <w:rPr>
                      <w:lang w:val="es-CO"/>
                    </w:rPr>
                    <w:tag w:val="goog_rdk_108"/>
                    <w:id w:val="-707854893"/>
                    <w:showingPlcHdr/>
                  </w:sdtPr>
                  <w:sdtEndPr/>
                  <w:sdtContent>
                    <w:r w:rsidR="00FB5644" w:rsidRPr="00F449DB">
                      <w:rPr>
                        <w:lang w:val="es-CO"/>
                      </w:rPr>
                      <w:t xml:space="preserve">     </w:t>
                    </w:r>
                  </w:sdtContent>
                </w:sdt>
              </w:p>
            </w:sdtContent>
          </w:sdt>
        </w:tc>
        <w:tc>
          <w:tcPr>
            <w:tcW w:w="2126" w:type="dxa"/>
            <w:vAlign w:val="center"/>
          </w:tcPr>
          <w:p w14:paraId="000000C4"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Segunda Línea</w:t>
            </w:r>
          </w:p>
        </w:tc>
        <w:tc>
          <w:tcPr>
            <w:tcW w:w="1984" w:type="dxa"/>
            <w:vAlign w:val="center"/>
          </w:tcPr>
          <w:p w14:paraId="000000C5"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Soporte Especializado</w:t>
            </w:r>
          </w:p>
        </w:tc>
        <w:tc>
          <w:tcPr>
            <w:tcW w:w="2977" w:type="dxa"/>
          </w:tcPr>
          <w:p w14:paraId="000000C6" w14:textId="77777777" w:rsidR="00B0671F" w:rsidRPr="00F449DB" w:rsidRDefault="00373F0F">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Orientar riesgos por tipología; apoyar análisis técnico; emitir lineamientos complementarios.</w:t>
            </w:r>
          </w:p>
        </w:tc>
      </w:tr>
      <w:tr w:rsidR="00B52028" w:rsidRPr="00F449DB" w14:paraId="22EC52F6" w14:textId="77777777" w:rsidTr="00C0744B">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1618930B" w14:textId="109E593F" w:rsidR="00B52028" w:rsidRPr="002F59BA" w:rsidRDefault="002F59BA">
            <w:pPr>
              <w:jc w:val="center"/>
              <w:rPr>
                <w:rFonts w:ascii="Arial Narrow" w:hAnsi="Arial Narrow"/>
                <w:sz w:val="22"/>
                <w:szCs w:val="22"/>
                <w:lang w:val="es-CO"/>
              </w:rPr>
            </w:pPr>
            <w:r>
              <w:rPr>
                <w:rFonts w:ascii="Arial Narrow" w:hAnsi="Arial Narrow"/>
                <w:sz w:val="22"/>
                <w:szCs w:val="22"/>
                <w:lang w:val="es-CO"/>
              </w:rPr>
              <w:t>Líderes de Proceso</w:t>
            </w:r>
          </w:p>
        </w:tc>
        <w:tc>
          <w:tcPr>
            <w:tcW w:w="2126" w:type="dxa"/>
            <w:vAlign w:val="center"/>
          </w:tcPr>
          <w:p w14:paraId="47CDCB30" w14:textId="30E12332" w:rsidR="00B52028" w:rsidRPr="002F59BA" w:rsidRDefault="002F59BA">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Pr>
                <w:rFonts w:ascii="Arial Narrow" w:eastAsia="Arial Narrow" w:hAnsi="Arial Narrow" w:cs="Arial Narrow"/>
                <w:sz w:val="22"/>
                <w:szCs w:val="22"/>
                <w:lang w:val="es-CO"/>
              </w:rPr>
              <w:t>Segunda Línea</w:t>
            </w:r>
          </w:p>
        </w:tc>
        <w:tc>
          <w:tcPr>
            <w:tcW w:w="1984" w:type="dxa"/>
            <w:vAlign w:val="center"/>
          </w:tcPr>
          <w:p w14:paraId="3CF8C123" w14:textId="5B58C6E5" w:rsidR="00B52028" w:rsidRPr="002F59BA" w:rsidRDefault="00284647">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Pr>
                <w:rFonts w:ascii="Arial Narrow" w:eastAsia="Arial Narrow" w:hAnsi="Arial Narrow" w:cs="Arial Narrow"/>
                <w:sz w:val="22"/>
                <w:szCs w:val="22"/>
                <w:lang w:val="es-CO"/>
              </w:rPr>
              <w:t>Monitoreo</w:t>
            </w:r>
          </w:p>
        </w:tc>
        <w:tc>
          <w:tcPr>
            <w:tcW w:w="2977" w:type="dxa"/>
          </w:tcPr>
          <w:p w14:paraId="2E16273E" w14:textId="309BC988" w:rsidR="00C0744B" w:rsidRPr="002F59BA" w:rsidRDefault="00E93956">
            <w:pP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Pr>
                <w:rFonts w:ascii="Arial Narrow" w:eastAsia="Arial Narrow" w:hAnsi="Arial Narrow" w:cs="Arial Narrow"/>
                <w:sz w:val="22"/>
                <w:szCs w:val="22"/>
                <w:lang w:val="es-CO"/>
              </w:rPr>
              <w:t>S</w:t>
            </w:r>
            <w:r w:rsidRPr="00E93956">
              <w:rPr>
                <w:rFonts w:ascii="Arial Narrow" w:eastAsia="Arial Narrow" w:hAnsi="Arial Narrow" w:cs="Arial Narrow"/>
                <w:sz w:val="22"/>
                <w:szCs w:val="22"/>
                <w:lang w:val="es-CO"/>
              </w:rPr>
              <w:t>upervisar, orientar y monitorear el cumplimiento de los controles</w:t>
            </w:r>
            <w:r w:rsidR="00C0744B">
              <w:rPr>
                <w:rFonts w:ascii="Arial Narrow" w:eastAsia="Arial Narrow" w:hAnsi="Arial Narrow" w:cs="Arial Narrow"/>
                <w:sz w:val="22"/>
                <w:szCs w:val="22"/>
                <w:lang w:val="es-CO"/>
              </w:rPr>
              <w:t>.</w:t>
            </w:r>
          </w:p>
        </w:tc>
      </w:tr>
      <w:tr w:rsidR="00B0671F" w:rsidRPr="00F449DB" w14:paraId="29FD9435" w14:textId="77777777" w:rsidTr="00C0744B">
        <w:trPr>
          <w:cnfStyle w:val="000000100000" w:firstRow="0" w:lastRow="0" w:firstColumn="0" w:lastColumn="0" w:oddVBand="0" w:evenVBand="0" w:oddHBand="1" w:evenHBand="0" w:firstRowFirstColumn="0" w:firstRowLastColumn="0" w:lastRowFirstColumn="0" w:lastRowLastColumn="0"/>
          <w:trHeight w:val="1112"/>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C7" w14:textId="001FB08C" w:rsidR="00B0671F" w:rsidRPr="00F449DB" w:rsidRDefault="00040456">
            <w:pPr>
              <w:jc w:val="center"/>
              <w:rPr>
                <w:rFonts w:ascii="Arial Narrow" w:eastAsia="Arial Narrow" w:hAnsi="Arial Narrow" w:cs="Arial Narrow"/>
                <w:sz w:val="22"/>
                <w:szCs w:val="22"/>
                <w:lang w:val="es-CO"/>
              </w:rPr>
            </w:pPr>
            <w:sdt>
              <w:sdtPr>
                <w:rPr>
                  <w:lang w:val="es-CO"/>
                </w:rPr>
                <w:tag w:val="goog_rdk_111"/>
                <w:id w:val="523385012"/>
              </w:sdtPr>
              <w:sdtEndPr/>
              <w:sdtContent>
                <w:r w:rsidR="00373F0F" w:rsidRPr="00F449DB">
                  <w:rPr>
                    <w:rFonts w:ascii="Arial Narrow" w:eastAsia="Arial Narrow" w:hAnsi="Arial Narrow" w:cs="Arial Narrow"/>
                    <w:sz w:val="22"/>
                    <w:szCs w:val="22"/>
                    <w:lang w:val="es-CO"/>
                  </w:rPr>
                  <w:t>Grupo</w:t>
                </w:r>
              </w:sdtContent>
            </w:sdt>
            <w:sdt>
              <w:sdtPr>
                <w:rPr>
                  <w:lang w:val="es-CO"/>
                </w:rPr>
                <w:tag w:val="goog_rdk_112"/>
                <w:id w:val="-215309221"/>
              </w:sdtPr>
              <w:sdtEndPr/>
              <w:sdtContent>
                <w:r w:rsidR="00F449DB">
                  <w:rPr>
                    <w:lang w:val="es-CO"/>
                  </w:rPr>
                  <w:t xml:space="preserve"> </w:t>
                </w:r>
              </w:sdtContent>
            </w:sdt>
            <w:r w:rsidR="00373F0F" w:rsidRPr="00F449DB">
              <w:rPr>
                <w:rFonts w:ascii="Arial Narrow" w:eastAsia="Arial Narrow" w:hAnsi="Arial Narrow" w:cs="Arial Narrow"/>
                <w:sz w:val="22"/>
                <w:szCs w:val="22"/>
                <w:lang w:val="es-CO"/>
              </w:rPr>
              <w:t>de Control Interno</w:t>
            </w:r>
          </w:p>
        </w:tc>
        <w:tc>
          <w:tcPr>
            <w:tcW w:w="2126" w:type="dxa"/>
            <w:vAlign w:val="center"/>
          </w:tcPr>
          <w:p w14:paraId="000000C8"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Tercera Línea</w:t>
            </w:r>
          </w:p>
        </w:tc>
        <w:tc>
          <w:tcPr>
            <w:tcW w:w="1984" w:type="dxa"/>
            <w:vAlign w:val="center"/>
          </w:tcPr>
          <w:p w14:paraId="000000C9"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Aseguramiento Independiente</w:t>
            </w:r>
          </w:p>
        </w:tc>
        <w:tc>
          <w:tcPr>
            <w:tcW w:w="2977" w:type="dxa"/>
          </w:tcPr>
          <w:p w14:paraId="000000CA" w14:textId="3601986B" w:rsidR="00B0671F" w:rsidRPr="00F449DB" w:rsidRDefault="00373F0F">
            <w:pP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Evaluar diseño y eficacia del sistema; verificar controles; emitir recomendaciones; informar debilidades estructurales a la Alta Dir</w:t>
            </w:r>
            <w:sdt>
              <w:sdtPr>
                <w:rPr>
                  <w:lang w:val="es-CO"/>
                </w:rPr>
                <w:tag w:val="goog_rdk_113"/>
                <w:id w:val="-1116076022"/>
              </w:sdtPr>
              <w:sdtEndPr/>
              <w:sdtContent/>
            </w:sdt>
            <w:r w:rsidRPr="00F449DB">
              <w:rPr>
                <w:rFonts w:ascii="Arial Narrow" w:eastAsia="Arial Narrow" w:hAnsi="Arial Narrow" w:cs="Arial Narrow"/>
                <w:sz w:val="22"/>
                <w:szCs w:val="22"/>
                <w:lang w:val="es-CO"/>
              </w:rPr>
              <w:t>ección</w:t>
            </w:r>
            <w:r w:rsidR="00F449DB">
              <w:rPr>
                <w:rFonts w:ascii="Arial Narrow" w:eastAsia="Arial Narrow" w:hAnsi="Arial Narrow" w:cs="Arial Narrow"/>
                <w:sz w:val="22"/>
                <w:szCs w:val="22"/>
                <w:lang w:val="es-CO"/>
              </w:rPr>
              <w:t xml:space="preserve">; </w:t>
            </w:r>
            <w:r w:rsidR="00F449DB" w:rsidRPr="00F449DB">
              <w:rPr>
                <w:rFonts w:ascii="Arial Narrow" w:eastAsia="Arial Narrow" w:hAnsi="Arial Narrow" w:cs="Arial Narrow"/>
                <w:sz w:val="22"/>
                <w:szCs w:val="22"/>
                <w:lang w:val="es"/>
              </w:rPr>
              <w:t>proponer mejoras para hacer más efectiva la gestión de riesgos</w:t>
            </w:r>
            <w:r w:rsidR="00F449DB">
              <w:rPr>
                <w:rFonts w:ascii="Arial Narrow" w:eastAsia="Arial Narrow" w:hAnsi="Arial Narrow" w:cs="Arial Narrow"/>
                <w:sz w:val="22"/>
                <w:szCs w:val="22"/>
                <w:lang w:val="es"/>
              </w:rPr>
              <w:t>.</w:t>
            </w:r>
          </w:p>
        </w:tc>
      </w:tr>
    </w:tbl>
    <w:bookmarkStart w:id="18" w:name="_Toc223545128" w:displacedByCustomXml="next"/>
    <w:sdt>
      <w:sdtPr>
        <w:tag w:val="goog_rdk_116"/>
        <w:id w:val="-760591882"/>
      </w:sdtPr>
      <w:sdtEndPr/>
      <w:sdtContent>
        <w:p w14:paraId="000000CC" w14:textId="2D4CA594" w:rsidR="00B0671F" w:rsidRDefault="00373F0F">
          <w:pPr>
            <w:pStyle w:val="Ttulo1"/>
            <w:numPr>
              <w:ilvl w:val="1"/>
              <w:numId w:val="3"/>
            </w:numPr>
            <w:jc w:val="left"/>
          </w:pPr>
          <w:r>
            <w:t>O</w:t>
          </w:r>
          <w:sdt>
            <w:sdtPr>
              <w:tag w:val="goog_rdk_114"/>
              <w:id w:val="-1061147851"/>
            </w:sdtPr>
            <w:sdtEndPr/>
            <w:sdtContent>
              <w:r>
                <w:t>peratividad institucional para la administración del riesgo</w:t>
              </w:r>
            </w:sdtContent>
          </w:sdt>
          <w:sdt>
            <w:sdtPr>
              <w:tag w:val="goog_rdk_115"/>
              <w:id w:val="-414280057"/>
              <w:showingPlcHdr/>
            </w:sdtPr>
            <w:sdtEndPr/>
            <w:sdtContent>
              <w:r w:rsidR="00FB5644">
                <w:t xml:space="preserve">     </w:t>
              </w:r>
            </w:sdtContent>
          </w:sdt>
        </w:p>
      </w:sdtContent>
    </w:sdt>
    <w:bookmarkEnd w:id="18" w:displacedByCustomXml="prev"/>
    <w:p w14:paraId="000000CD" w14:textId="77777777" w:rsidR="00B0671F" w:rsidRDefault="00373F0F">
      <w:pPr>
        <w:rPr>
          <w:rFonts w:ascii="Arial Narrow" w:eastAsia="Arial Narrow" w:hAnsi="Arial Narrow" w:cs="Arial Narrow"/>
        </w:rPr>
      </w:pPr>
      <w:bookmarkStart w:id="19" w:name="_heading=h.l8w8okdekv3v" w:colFirst="0" w:colLast="0"/>
      <w:bookmarkEnd w:id="19"/>
      <w:r>
        <w:rPr>
          <w:rFonts w:ascii="Arial Narrow" w:eastAsia="Arial Narrow" w:hAnsi="Arial Narrow" w:cs="Arial Narrow"/>
        </w:rPr>
        <w:t>Parques Nacionales Naturales de Colombia, en el marco del Modelo Integrado de Planeación y Gestión – MIPG y del Sistema Integrado de Gestión – SIG, establece una estructura formal de gobernanza para la administración del riesgo, soportada en el Modelo de Líneas de Defensa y en la articulación entre instancias estratégicas, operativas y de aseguramiento.</w:t>
      </w:r>
    </w:p>
    <w:p w14:paraId="000000CE" w14:textId="77777777" w:rsidR="00B0671F" w:rsidRDefault="00B0671F">
      <w:pPr>
        <w:rPr>
          <w:rFonts w:ascii="Arial Narrow" w:eastAsia="Arial Narrow" w:hAnsi="Arial Narrow" w:cs="Arial Narrow"/>
        </w:rPr>
      </w:pPr>
    </w:p>
    <w:p w14:paraId="000000CF" w14:textId="77777777" w:rsidR="00B0671F" w:rsidRDefault="00373F0F">
      <w:pPr>
        <w:rPr>
          <w:rFonts w:ascii="Arial Narrow" w:eastAsia="Arial Narrow" w:hAnsi="Arial Narrow" w:cs="Arial Narrow"/>
        </w:rPr>
      </w:pPr>
      <w:r>
        <w:rPr>
          <w:rFonts w:ascii="Arial Narrow" w:eastAsia="Arial Narrow" w:hAnsi="Arial Narrow" w:cs="Arial Narrow"/>
        </w:rPr>
        <w:t>La operatividad institucional de la gestión del riesgo se desarrolla a través del Comité Institucional de Gestión y Desempeño – CIGD y el Comité Institucional de Coordinación de Control Interno – CICCI, reglamentados mediante el acto administrativo vigente que los conforma, los cuales constituyen las instancias de gobierno, dirección estratégica y supervisión del sistema de administración del riesgo.</w:t>
      </w:r>
    </w:p>
    <w:p w14:paraId="000000D0" w14:textId="77777777" w:rsidR="00B0671F" w:rsidRDefault="00B0671F">
      <w:pPr>
        <w:rPr>
          <w:rFonts w:ascii="Arial Narrow" w:eastAsia="Arial Narrow" w:hAnsi="Arial Narrow" w:cs="Arial Narrow"/>
        </w:rPr>
      </w:pPr>
    </w:p>
    <w:p w14:paraId="000000D3" w14:textId="18963689" w:rsidR="00B0671F" w:rsidRDefault="00373F0F" w:rsidP="004C37C8">
      <w:pPr>
        <w:rPr>
          <w:rFonts w:ascii="Arial Narrow" w:eastAsia="Arial Narrow" w:hAnsi="Arial Narrow" w:cs="Arial Narrow"/>
        </w:rPr>
      </w:pPr>
      <w:r>
        <w:rPr>
          <w:rFonts w:ascii="Arial Narrow" w:eastAsia="Arial Narrow" w:hAnsi="Arial Narrow" w:cs="Arial Narrow"/>
        </w:rPr>
        <w:t>La gestión del riesgo se integra transversalmente a la planeación estratégica, la gestión operativa, el control institucional y la mejora continua, garantizando que los riesgos sean gestionados dentro del apetito y tolerancia definidos por la Alta Dirección.</w:t>
      </w:r>
    </w:p>
    <w:p w14:paraId="5D143FF0" w14:textId="05EE2593" w:rsidR="004C37C8" w:rsidRPr="004C37C8" w:rsidRDefault="004C37C8" w:rsidP="004C37C8">
      <w:pPr>
        <w:pStyle w:val="Descripcin"/>
        <w:jc w:val="center"/>
        <w:rPr>
          <w:rFonts w:ascii="Arial Narrow" w:eastAsia="Arial Narrow" w:hAnsi="Arial Narrow" w:cs="Arial Narrow"/>
          <w:b/>
          <w:bCs/>
          <w:i w:val="0"/>
          <w:iCs w:val="0"/>
          <w:color w:val="000000" w:themeColor="text1"/>
          <w:sz w:val="36"/>
          <w:szCs w:val="36"/>
        </w:rPr>
      </w:pPr>
      <w:bookmarkStart w:id="20" w:name="_Toc223545611"/>
      <w:r w:rsidRPr="004C37C8">
        <w:rPr>
          <w:rFonts w:ascii="Arial Narrow" w:hAnsi="Arial Narrow"/>
          <w:b/>
          <w:bCs/>
          <w:i w:val="0"/>
          <w:iCs w:val="0"/>
          <w:color w:val="000000" w:themeColor="text1"/>
          <w:sz w:val="24"/>
          <w:szCs w:val="24"/>
        </w:rPr>
        <w:t xml:space="preserve">Tabla </w:t>
      </w:r>
      <w:r w:rsidRPr="004C37C8">
        <w:rPr>
          <w:rFonts w:ascii="Arial Narrow" w:hAnsi="Arial Narrow"/>
          <w:b/>
          <w:bCs/>
          <w:i w:val="0"/>
          <w:iCs w:val="0"/>
          <w:color w:val="000000" w:themeColor="text1"/>
          <w:sz w:val="24"/>
          <w:szCs w:val="24"/>
        </w:rPr>
        <w:fldChar w:fldCharType="begin"/>
      </w:r>
      <w:r w:rsidRPr="004C37C8">
        <w:rPr>
          <w:rFonts w:ascii="Arial Narrow" w:hAnsi="Arial Narrow"/>
          <w:b/>
          <w:bCs/>
          <w:i w:val="0"/>
          <w:iCs w:val="0"/>
          <w:color w:val="000000" w:themeColor="text1"/>
          <w:sz w:val="24"/>
          <w:szCs w:val="24"/>
        </w:rPr>
        <w:instrText xml:space="preserve"> SEQ Tabla \* ARABIC </w:instrText>
      </w:r>
      <w:r w:rsidRPr="004C37C8">
        <w:rPr>
          <w:rFonts w:ascii="Arial Narrow" w:hAnsi="Arial Narrow"/>
          <w:b/>
          <w:bCs/>
          <w:i w:val="0"/>
          <w:iCs w:val="0"/>
          <w:color w:val="000000" w:themeColor="text1"/>
          <w:sz w:val="24"/>
          <w:szCs w:val="24"/>
        </w:rPr>
        <w:fldChar w:fldCharType="separate"/>
      </w:r>
      <w:r>
        <w:rPr>
          <w:rFonts w:ascii="Arial Narrow" w:hAnsi="Arial Narrow"/>
          <w:b/>
          <w:bCs/>
          <w:i w:val="0"/>
          <w:iCs w:val="0"/>
          <w:noProof/>
          <w:color w:val="000000" w:themeColor="text1"/>
          <w:sz w:val="24"/>
          <w:szCs w:val="24"/>
        </w:rPr>
        <w:t>3</w:t>
      </w:r>
      <w:r w:rsidRPr="004C37C8">
        <w:rPr>
          <w:rFonts w:ascii="Arial Narrow" w:hAnsi="Arial Narrow"/>
          <w:b/>
          <w:bCs/>
          <w:i w:val="0"/>
          <w:iCs w:val="0"/>
          <w:color w:val="000000" w:themeColor="text1"/>
          <w:sz w:val="24"/>
          <w:szCs w:val="24"/>
        </w:rPr>
        <w:fldChar w:fldCharType="end"/>
      </w:r>
      <w:r w:rsidRPr="004C37C8">
        <w:rPr>
          <w:rFonts w:ascii="Arial Narrow" w:hAnsi="Arial Narrow"/>
          <w:b/>
          <w:bCs/>
          <w:i w:val="0"/>
          <w:iCs w:val="0"/>
          <w:color w:val="000000" w:themeColor="text1"/>
          <w:sz w:val="24"/>
          <w:szCs w:val="24"/>
        </w:rPr>
        <w:t>: Operatividad Institucional – Modelo de Líneas de Defensa</w:t>
      </w:r>
      <w:bookmarkEnd w:id="20"/>
    </w:p>
    <w:tbl>
      <w:tblPr>
        <w:tblStyle w:val="a1"/>
        <w:tblW w:w="9209" w:type="dxa"/>
        <w:jc w:val="center"/>
        <w:tblBorders>
          <w:top w:val="single" w:sz="4" w:space="0" w:color="60CBF3"/>
          <w:left w:val="single" w:sz="4" w:space="0" w:color="60CBF3"/>
          <w:bottom w:val="single" w:sz="4" w:space="0" w:color="60CBF3"/>
          <w:right w:val="single" w:sz="4" w:space="0" w:color="60CBF3"/>
          <w:insideH w:val="single" w:sz="4" w:space="0" w:color="60CBF3"/>
          <w:insideV w:val="single" w:sz="4" w:space="0" w:color="60CBF3"/>
        </w:tblBorders>
        <w:tblLayout w:type="fixed"/>
        <w:tblLook w:val="04A0" w:firstRow="1" w:lastRow="0" w:firstColumn="1" w:lastColumn="0" w:noHBand="0" w:noVBand="1"/>
      </w:tblPr>
      <w:tblGrid>
        <w:gridCol w:w="2122"/>
        <w:gridCol w:w="2551"/>
        <w:gridCol w:w="4536"/>
      </w:tblGrid>
      <w:tr w:rsidR="00B0671F" w:rsidRPr="00F449DB" w14:paraId="002B7758" w14:textId="77777777" w:rsidTr="00B0671F">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D4"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Línea</w:t>
            </w:r>
          </w:p>
        </w:tc>
        <w:tc>
          <w:tcPr>
            <w:tcW w:w="2551" w:type="dxa"/>
            <w:vAlign w:val="center"/>
          </w:tcPr>
          <w:p w14:paraId="000000D5"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Conformación</w:t>
            </w:r>
          </w:p>
        </w:tc>
        <w:tc>
          <w:tcPr>
            <w:tcW w:w="4536" w:type="dxa"/>
            <w:vAlign w:val="center"/>
          </w:tcPr>
          <w:p w14:paraId="000000D6" w14:textId="20D4A6E1" w:rsidR="00B0671F" w:rsidRPr="00F449DB" w:rsidRDefault="00BE71EA">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Pr>
                <w:rFonts w:ascii="Arial Narrow" w:eastAsia="Arial Narrow" w:hAnsi="Arial Narrow" w:cs="Arial Narrow"/>
                <w:sz w:val="22"/>
                <w:szCs w:val="22"/>
                <w:lang w:val="es-CO"/>
              </w:rPr>
              <w:t>Alcance</w:t>
            </w:r>
            <w:r w:rsidR="00373F0F" w:rsidRPr="00F449DB">
              <w:rPr>
                <w:rFonts w:ascii="Arial Narrow" w:eastAsia="Arial Narrow" w:hAnsi="Arial Narrow" w:cs="Arial Narrow"/>
                <w:sz w:val="22"/>
                <w:szCs w:val="22"/>
                <w:lang w:val="es-CO"/>
              </w:rPr>
              <w:t xml:space="preserve"> </w:t>
            </w:r>
          </w:p>
        </w:tc>
      </w:tr>
      <w:tr w:rsidR="00B0671F" w:rsidRPr="00F449DB" w14:paraId="1E8E2664" w14:textId="77777777" w:rsidTr="00B067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D7"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 xml:space="preserve">Línea Estratégica </w:t>
            </w:r>
          </w:p>
          <w:p w14:paraId="000000D8"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(Gobierno del Riesgo)</w:t>
            </w:r>
          </w:p>
        </w:tc>
        <w:tc>
          <w:tcPr>
            <w:tcW w:w="2551" w:type="dxa"/>
            <w:vAlign w:val="center"/>
          </w:tcPr>
          <w:p w14:paraId="000000D9"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Alta Dirección, el Comité Institucional de Gestión y Desempeño – CIGD y el Comité Institucional de Coordinación de Control Interno – CICCI.</w:t>
            </w:r>
          </w:p>
        </w:tc>
        <w:tc>
          <w:tcPr>
            <w:tcW w:w="4536" w:type="dxa"/>
          </w:tcPr>
          <w:p w14:paraId="000000DA"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Definir y aprobar la Política de Administración del Riesgo.</w:t>
            </w:r>
          </w:p>
          <w:p w14:paraId="000000DB"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Establecer el apetito y tolerancia institucional al riesgo.</w:t>
            </w:r>
          </w:p>
          <w:p w14:paraId="000000DC"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Aprobar el perfil institucional de riesgos.</w:t>
            </w:r>
          </w:p>
          <w:p w14:paraId="000000DD"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Analizar riesgos estratégicos y críticos.</w:t>
            </w:r>
          </w:p>
          <w:p w14:paraId="000000DE"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Tomar decisiones frente a riesgos fuera de tolerancia.</w:t>
            </w:r>
          </w:p>
          <w:p w14:paraId="000000DF"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Priorizar recursos para el tratamiento de riesgos relevantes.</w:t>
            </w:r>
          </w:p>
          <w:p w14:paraId="000000E0"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Revisar informes de seguimiento y de auditoría.</w:t>
            </w:r>
          </w:p>
          <w:p w14:paraId="000000E1" w14:textId="77777777" w:rsidR="00B0671F" w:rsidRPr="00F449DB" w:rsidRDefault="00373F0F">
            <w:pPr>
              <w:widowControl/>
              <w:numPr>
                <w:ilvl w:val="0"/>
                <w:numId w:val="13"/>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Garantizar articulación con el MIPG y el direccionamiento estratégico.</w:t>
            </w:r>
          </w:p>
        </w:tc>
      </w:tr>
      <w:tr w:rsidR="00B0671F" w:rsidRPr="00F449DB" w14:paraId="4E637F61" w14:textId="77777777" w:rsidTr="00B0671F">
        <w:trPr>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E2"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Primera Línea de Defensa Gestión Directa del Riesgo</w:t>
            </w:r>
          </w:p>
          <w:sdt>
            <w:sdtPr>
              <w:rPr>
                <w:lang w:val="es-CO"/>
              </w:rPr>
              <w:tag w:val="goog_rdk_120"/>
              <w:id w:val="1352795535"/>
            </w:sdtPr>
            <w:sdtEndPr/>
            <w:sdtContent>
              <w:p w14:paraId="000000E3" w14:textId="77777777" w:rsidR="00B0671F" w:rsidRPr="00F449DB" w:rsidRDefault="00040456" w:rsidP="00FB5644">
                <w:pPr>
                  <w:rPr>
                    <w:rFonts w:ascii="Arial Narrow" w:eastAsia="Arial Narrow" w:hAnsi="Arial Narrow" w:cs="Arial Narrow"/>
                    <w:sz w:val="22"/>
                    <w:szCs w:val="22"/>
                    <w:lang w:val="es-CO"/>
                  </w:rPr>
                </w:pPr>
              </w:p>
            </w:sdtContent>
          </w:sdt>
        </w:tc>
        <w:tc>
          <w:tcPr>
            <w:tcW w:w="2551" w:type="dxa"/>
            <w:vAlign w:val="center"/>
          </w:tcPr>
          <w:p w14:paraId="000000E4"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Líderes de proceso, Direcciones Territoriales y sus equipos de trabajo.</w:t>
            </w:r>
          </w:p>
        </w:tc>
        <w:tc>
          <w:tcPr>
            <w:tcW w:w="4536" w:type="dxa"/>
          </w:tcPr>
          <w:p w14:paraId="000000E5" w14:textId="77777777" w:rsidR="00B0671F" w:rsidRPr="00F449DB" w:rsidRDefault="00373F0F">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Identificar, formular y actualizar riesgos.</w:t>
            </w:r>
          </w:p>
          <w:p w14:paraId="000000E6" w14:textId="77777777" w:rsidR="00B0671F" w:rsidRPr="00F449DB" w:rsidRDefault="00373F0F">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Valorar probabilidad e impacto conforme a la metodología institucional.</w:t>
            </w:r>
          </w:p>
          <w:p w14:paraId="000000E7" w14:textId="77777777" w:rsidR="00B0671F" w:rsidRPr="00F449DB" w:rsidRDefault="00373F0F">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Diseñar e implementar controles.</w:t>
            </w:r>
          </w:p>
          <w:p w14:paraId="000000E8" w14:textId="77777777" w:rsidR="00B0671F" w:rsidRPr="00F449DB" w:rsidRDefault="00373F0F">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Ejecutar planes de tratamiento.</w:t>
            </w:r>
          </w:p>
          <w:p w14:paraId="000000E9" w14:textId="77777777" w:rsidR="00B0671F" w:rsidRPr="00F449DB" w:rsidRDefault="00373F0F">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lastRenderedPageBreak/>
              <w:t>Monitorear la efectividad de los controles.</w:t>
            </w:r>
          </w:p>
          <w:p w14:paraId="4020F4EB" w14:textId="49DEB51C" w:rsidR="00435EA4" w:rsidRPr="00435EA4" w:rsidRDefault="000A56F5" w:rsidP="00435EA4">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Pr>
                <w:rFonts w:ascii="Arial Narrow" w:eastAsia="Arial Narrow" w:hAnsi="Arial Narrow" w:cs="Arial Narrow"/>
                <w:color w:val="000000"/>
                <w:sz w:val="22"/>
                <w:szCs w:val="22"/>
                <w:lang w:val="es-CO"/>
              </w:rPr>
              <w:t>Generar alertas y r</w:t>
            </w:r>
            <w:r w:rsidR="00373F0F" w:rsidRPr="00F449DB">
              <w:rPr>
                <w:rFonts w:ascii="Arial Narrow" w:eastAsia="Arial Narrow" w:hAnsi="Arial Narrow" w:cs="Arial Narrow"/>
                <w:color w:val="000000"/>
                <w:sz w:val="22"/>
                <w:szCs w:val="22"/>
                <w:lang w:val="es-CO"/>
              </w:rPr>
              <w:t xml:space="preserve">eportar </w:t>
            </w:r>
            <w:r>
              <w:rPr>
                <w:rFonts w:ascii="Arial Narrow" w:eastAsia="Arial Narrow" w:hAnsi="Arial Narrow" w:cs="Arial Narrow"/>
                <w:color w:val="000000"/>
                <w:sz w:val="22"/>
                <w:szCs w:val="22"/>
                <w:lang w:val="es-CO"/>
              </w:rPr>
              <w:t xml:space="preserve">posibles eventos y/o </w:t>
            </w:r>
            <w:r w:rsidR="00373F0F" w:rsidRPr="00F449DB">
              <w:rPr>
                <w:rFonts w:ascii="Arial Narrow" w:eastAsia="Arial Narrow" w:hAnsi="Arial Narrow" w:cs="Arial Narrow"/>
                <w:color w:val="000000"/>
                <w:sz w:val="22"/>
                <w:szCs w:val="22"/>
                <w:lang w:val="es-CO"/>
              </w:rPr>
              <w:t>riesgos materializados y emergentes</w:t>
            </w:r>
            <w:r>
              <w:rPr>
                <w:rFonts w:ascii="Arial Narrow" w:eastAsia="Arial Narrow" w:hAnsi="Arial Narrow" w:cs="Arial Narrow"/>
                <w:color w:val="000000"/>
                <w:sz w:val="22"/>
                <w:szCs w:val="22"/>
                <w:lang w:val="es-CO"/>
              </w:rPr>
              <w:t>.</w:t>
            </w:r>
          </w:p>
          <w:p w14:paraId="000000EB" w14:textId="77777777" w:rsidR="00B0671F" w:rsidRPr="00F449DB" w:rsidRDefault="00373F0F">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Escalar riesgos que excedan la tolerancia institucional.</w:t>
            </w:r>
          </w:p>
          <w:p w14:paraId="000000EC" w14:textId="77777777" w:rsidR="00B0671F" w:rsidRPr="00F449DB" w:rsidRDefault="00373F0F">
            <w:pPr>
              <w:widowControl/>
              <w:numPr>
                <w:ilvl w:val="0"/>
                <w:numId w:val="14"/>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lang w:val="es-CO"/>
              </w:rPr>
            </w:pPr>
            <w:r w:rsidRPr="00F449DB">
              <w:rPr>
                <w:rFonts w:ascii="Arial Narrow" w:eastAsia="Arial Narrow" w:hAnsi="Arial Narrow" w:cs="Arial Narrow"/>
                <w:color w:val="000000"/>
                <w:sz w:val="22"/>
                <w:szCs w:val="22"/>
                <w:lang w:val="es-CO"/>
              </w:rPr>
              <w:t>Aplicar el principio de autocontrol.</w:t>
            </w:r>
          </w:p>
        </w:tc>
      </w:tr>
      <w:tr w:rsidR="00B0671F" w:rsidRPr="00F449DB" w14:paraId="5A1A852D" w14:textId="77777777" w:rsidTr="00B0671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ED"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lastRenderedPageBreak/>
              <w:t>Segunda Línea de Defensa Orientación y Monitoreo</w:t>
            </w:r>
          </w:p>
        </w:tc>
        <w:tc>
          <w:tcPr>
            <w:tcW w:w="2551" w:type="dxa"/>
            <w:vAlign w:val="center"/>
          </w:tcPr>
          <w:p w14:paraId="000000EE" w14:textId="74F2825A"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Oficina Asesora de Planeación – OAP</w:t>
            </w:r>
            <w:r w:rsidR="00C55006">
              <w:rPr>
                <w:rFonts w:ascii="Arial Narrow" w:eastAsia="Arial Narrow" w:hAnsi="Arial Narrow" w:cs="Arial Narrow"/>
                <w:sz w:val="22"/>
                <w:szCs w:val="22"/>
                <w:lang w:val="es-CO"/>
              </w:rPr>
              <w:t xml:space="preserve">, </w:t>
            </w:r>
            <w:r w:rsidRPr="00F449DB">
              <w:rPr>
                <w:rFonts w:ascii="Arial Narrow" w:eastAsia="Arial Narrow" w:hAnsi="Arial Narrow" w:cs="Arial Narrow"/>
                <w:sz w:val="22"/>
                <w:szCs w:val="22"/>
                <w:lang w:val="es-CO"/>
              </w:rPr>
              <w:t>las dependencias técnicas especializadas según la tipología del riesgo</w:t>
            </w:r>
            <w:r w:rsidR="00C55006">
              <w:rPr>
                <w:rFonts w:ascii="Arial Narrow" w:eastAsia="Arial Narrow" w:hAnsi="Arial Narrow" w:cs="Arial Narrow"/>
                <w:sz w:val="22"/>
                <w:szCs w:val="22"/>
                <w:lang w:val="es-CO"/>
              </w:rPr>
              <w:t xml:space="preserve"> y lideres de proceso</w:t>
            </w:r>
          </w:p>
        </w:tc>
        <w:tc>
          <w:tcPr>
            <w:tcW w:w="4536" w:type="dxa"/>
          </w:tcPr>
          <w:p w14:paraId="000000EF" w14:textId="77777777" w:rsidR="00B0671F" w:rsidRPr="00F449DB" w:rsidRDefault="00373F0F">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Definir y actualizar la metodología institucional de riesgos.</w:t>
            </w:r>
          </w:p>
          <w:p w14:paraId="000000F0" w14:textId="77777777" w:rsidR="00B0671F" w:rsidRPr="00F449DB" w:rsidRDefault="00373F0F">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Establecer criterios homogéneos de valoración.</w:t>
            </w:r>
          </w:p>
          <w:p w14:paraId="000000F1" w14:textId="77777777" w:rsidR="00B0671F" w:rsidRPr="00F449DB" w:rsidRDefault="00373F0F">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Consolidar y analizar el mapa institucional de riesgos.</w:t>
            </w:r>
          </w:p>
          <w:p w14:paraId="000000F2" w14:textId="77777777" w:rsidR="00B0671F" w:rsidRPr="00F449DB" w:rsidRDefault="00373F0F">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Verificar la calidad técnica de la formulación.</w:t>
            </w:r>
          </w:p>
          <w:p w14:paraId="000000F3" w14:textId="77777777" w:rsidR="00B0671F" w:rsidRPr="00F449DB" w:rsidRDefault="00373F0F">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Monitorear riesgos fuera del apetito institucional.</w:t>
            </w:r>
          </w:p>
          <w:p w14:paraId="000000F4" w14:textId="77777777" w:rsidR="00B0671F" w:rsidRPr="00F449DB" w:rsidRDefault="00373F0F">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Generar alertas y reportes ejecutivos.</w:t>
            </w:r>
          </w:p>
          <w:p w14:paraId="399EA9A6" w14:textId="77777777" w:rsidR="00B0671F" w:rsidRPr="00C55006" w:rsidRDefault="00373F0F">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r w:rsidRPr="00F449DB">
              <w:rPr>
                <w:rFonts w:ascii="Arial Narrow" w:eastAsia="Arial Narrow" w:hAnsi="Arial Narrow" w:cs="Arial Narrow"/>
                <w:color w:val="000000"/>
                <w:sz w:val="22"/>
                <w:szCs w:val="22"/>
                <w:lang w:val="es-CO"/>
              </w:rPr>
              <w:t>Capacitar y acompañar a los procesos.</w:t>
            </w:r>
          </w:p>
          <w:p w14:paraId="553FDBE0" w14:textId="77777777" w:rsidR="00467B82" w:rsidRPr="00467B82" w:rsidRDefault="00467B82">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r>
              <w:rPr>
                <w:rFonts w:ascii="Arial Narrow" w:eastAsia="Arial Narrow" w:hAnsi="Arial Narrow" w:cs="Arial Narrow"/>
                <w:sz w:val="22"/>
                <w:szCs w:val="22"/>
                <w:lang w:val="es-CO"/>
              </w:rPr>
              <w:t>Garantizar</w:t>
            </w:r>
            <w:r w:rsidR="00C55006" w:rsidRPr="00C0744B">
              <w:rPr>
                <w:rFonts w:ascii="Arial Narrow" w:eastAsia="Arial Narrow" w:hAnsi="Arial Narrow" w:cs="Arial Narrow"/>
                <w:sz w:val="22"/>
                <w:szCs w:val="22"/>
                <w:lang w:val="es-CO"/>
              </w:rPr>
              <w:t xml:space="preserve"> que la gestión del riesgo se mantenga alineada con los objetivos de la entidad.</w:t>
            </w:r>
          </w:p>
          <w:p w14:paraId="000000F5" w14:textId="5B951007" w:rsidR="00C55006" w:rsidRPr="00F449DB" w:rsidRDefault="00467B82">
            <w:pPr>
              <w:widowControl/>
              <w:numPr>
                <w:ilvl w:val="0"/>
                <w:numId w:val="15"/>
              </w:num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color w:val="000000"/>
                <w:lang w:val="es-CO"/>
              </w:rPr>
            </w:pPr>
            <w:proofErr w:type="gramStart"/>
            <w:r>
              <w:rPr>
                <w:rFonts w:ascii="Arial Narrow" w:eastAsia="Arial Narrow" w:hAnsi="Arial Narrow" w:cs="Arial Narrow"/>
                <w:sz w:val="22"/>
                <w:szCs w:val="22"/>
                <w:lang w:val="es-CO"/>
              </w:rPr>
              <w:t>A</w:t>
            </w:r>
            <w:r w:rsidR="00C55006" w:rsidRPr="00C0744B">
              <w:rPr>
                <w:rFonts w:ascii="Arial Narrow" w:eastAsia="Arial Narrow" w:hAnsi="Arial Narrow" w:cs="Arial Narrow"/>
                <w:sz w:val="22"/>
                <w:szCs w:val="22"/>
                <w:lang w:val="es-CO"/>
              </w:rPr>
              <w:t>segura</w:t>
            </w:r>
            <w:r>
              <w:rPr>
                <w:rFonts w:ascii="Arial Narrow" w:eastAsia="Arial Narrow" w:hAnsi="Arial Narrow" w:cs="Arial Narrow"/>
                <w:sz w:val="22"/>
                <w:szCs w:val="22"/>
                <w:lang w:val="es-CO"/>
              </w:rPr>
              <w:t>r</w:t>
            </w:r>
            <w:proofErr w:type="gramEnd"/>
            <w:r w:rsidR="00C55006" w:rsidRPr="00C0744B">
              <w:rPr>
                <w:rFonts w:ascii="Arial Narrow" w:eastAsia="Arial Narrow" w:hAnsi="Arial Narrow" w:cs="Arial Narrow"/>
                <w:sz w:val="22"/>
                <w:szCs w:val="22"/>
                <w:lang w:val="es-CO"/>
              </w:rPr>
              <w:t xml:space="preserve"> que los controles se implementen</w:t>
            </w:r>
            <w:r w:rsidR="00A80F23">
              <w:rPr>
                <w:rFonts w:ascii="Arial Narrow" w:eastAsia="Arial Narrow" w:hAnsi="Arial Narrow" w:cs="Arial Narrow"/>
                <w:sz w:val="22"/>
                <w:szCs w:val="22"/>
                <w:lang w:val="es-CO"/>
              </w:rPr>
              <w:t>.</w:t>
            </w:r>
          </w:p>
        </w:tc>
      </w:tr>
      <w:sdt>
        <w:sdtPr>
          <w:rPr>
            <w:b w:val="0"/>
            <w:bCs w:val="0"/>
            <w:lang w:val="es-CO"/>
          </w:rPr>
          <w:tag w:val="goog_rdk_121"/>
          <w:id w:val="-481273737"/>
        </w:sdtPr>
        <w:sdtEndPr/>
        <w:sdtContent>
          <w:tr w:rsidR="00B0671F" w:rsidRPr="00F449DB" w14:paraId="6B439FE3" w14:textId="77777777" w:rsidTr="00FB5644">
            <w:trPr>
              <w:trHeight w:val="1499"/>
              <w:jc w:val="center"/>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000000F6" w14:textId="77777777" w:rsidR="00B0671F" w:rsidRPr="00F449DB" w:rsidRDefault="00373F0F">
                <w:pPr>
                  <w:jc w:val="center"/>
                  <w:rPr>
                    <w:rFonts w:ascii="Arial Narrow" w:eastAsia="Arial Narrow" w:hAnsi="Arial Narrow" w:cs="Arial Narrow"/>
                    <w:sz w:val="22"/>
                    <w:szCs w:val="22"/>
                    <w:lang w:val="es-CO"/>
                  </w:rPr>
                </w:pPr>
                <w:r w:rsidRPr="00F449DB">
                  <w:rPr>
                    <w:rFonts w:ascii="Arial Narrow" w:eastAsia="Arial Narrow" w:hAnsi="Arial Narrow" w:cs="Arial Narrow"/>
                    <w:sz w:val="22"/>
                    <w:szCs w:val="22"/>
                    <w:lang w:val="es-CO"/>
                  </w:rPr>
                  <w:t>Tercera Línea de Defensa Aseguramiento Independiente</w:t>
                </w:r>
              </w:p>
            </w:tc>
            <w:tc>
              <w:tcPr>
                <w:tcW w:w="2551" w:type="dxa"/>
                <w:vAlign w:val="center"/>
              </w:tcPr>
              <w:p w14:paraId="000000F7" w14:textId="0D200463" w:rsidR="00B0671F" w:rsidRPr="00F449DB" w:rsidRDefault="00040456">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2"/>
                    <w:szCs w:val="22"/>
                    <w:lang w:val="es-CO"/>
                  </w:rPr>
                </w:pPr>
                <w:sdt>
                  <w:sdtPr>
                    <w:rPr>
                      <w:lang w:val="es-CO"/>
                    </w:rPr>
                    <w:tag w:val="goog_rdk_123"/>
                    <w:id w:val="-401572707"/>
                  </w:sdtPr>
                  <w:sdtEndPr/>
                  <w:sdtContent>
                    <w:r w:rsidR="00373F0F" w:rsidRPr="00F449DB">
                      <w:rPr>
                        <w:rFonts w:ascii="Arial Narrow" w:eastAsia="Arial Narrow" w:hAnsi="Arial Narrow" w:cs="Arial Narrow"/>
                        <w:sz w:val="22"/>
                        <w:szCs w:val="22"/>
                        <w:lang w:val="es-CO"/>
                      </w:rPr>
                      <w:t>Grupo</w:t>
                    </w:r>
                  </w:sdtContent>
                </w:sdt>
                <w:r w:rsidR="00373F0F" w:rsidRPr="00F449DB">
                  <w:rPr>
                    <w:rFonts w:ascii="Arial Narrow" w:eastAsia="Arial Narrow" w:hAnsi="Arial Narrow" w:cs="Arial Narrow"/>
                    <w:sz w:val="22"/>
                    <w:szCs w:val="22"/>
                    <w:lang w:val="es-CO"/>
                  </w:rPr>
                  <w:t xml:space="preserve"> de Control Interno – </w:t>
                </w:r>
                <w:sdt>
                  <w:sdtPr>
                    <w:rPr>
                      <w:lang w:val="es-CO"/>
                    </w:rPr>
                    <w:tag w:val="goog_rdk_125"/>
                    <w:id w:val="1864596167"/>
                  </w:sdtPr>
                  <w:sdtEndPr/>
                  <w:sdtContent>
                    <w:r w:rsidR="00373F0F" w:rsidRPr="00F449DB">
                      <w:rPr>
                        <w:rFonts w:ascii="Arial Narrow" w:eastAsia="Arial Narrow" w:hAnsi="Arial Narrow" w:cs="Arial Narrow"/>
                        <w:sz w:val="22"/>
                        <w:szCs w:val="22"/>
                        <w:lang w:val="es-CO"/>
                      </w:rPr>
                      <w:t>G</w:t>
                    </w:r>
                  </w:sdtContent>
                </w:sdt>
                <w:r w:rsidR="00373F0F" w:rsidRPr="00F449DB">
                  <w:rPr>
                    <w:rFonts w:ascii="Arial Narrow" w:eastAsia="Arial Narrow" w:hAnsi="Arial Narrow" w:cs="Arial Narrow"/>
                    <w:sz w:val="22"/>
                    <w:szCs w:val="22"/>
                    <w:lang w:val="es-CO"/>
                  </w:rPr>
                  <w:t>CI.</w:t>
                </w:r>
              </w:p>
            </w:tc>
            <w:tc>
              <w:tcPr>
                <w:tcW w:w="4536" w:type="dxa"/>
              </w:tcPr>
              <w:p w14:paraId="000000F8" w14:textId="77777777" w:rsidR="00B0671F" w:rsidRPr="00F449DB" w:rsidRDefault="00373F0F">
                <w:pPr>
                  <w:widowControl/>
                  <w:numPr>
                    <w:ilvl w:val="0"/>
                    <w:numId w:val="16"/>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Evaluar el diseño y eficacia del sistema de administración del riesgo.</w:t>
                </w:r>
              </w:p>
              <w:p w14:paraId="000000F9" w14:textId="77777777" w:rsidR="00B0671F" w:rsidRPr="00F449DB" w:rsidRDefault="00373F0F">
                <w:pPr>
                  <w:widowControl/>
                  <w:numPr>
                    <w:ilvl w:val="0"/>
                    <w:numId w:val="16"/>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Verificar la efectividad de los controles.</w:t>
                </w:r>
              </w:p>
              <w:p w14:paraId="000000FA" w14:textId="77777777" w:rsidR="00B0671F" w:rsidRPr="00F449DB" w:rsidRDefault="00373F0F">
                <w:pPr>
                  <w:widowControl/>
                  <w:numPr>
                    <w:ilvl w:val="0"/>
                    <w:numId w:val="16"/>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Auditar la aplicación de la metodología.</w:t>
                </w:r>
              </w:p>
              <w:p w14:paraId="000000FB" w14:textId="77777777" w:rsidR="00B0671F" w:rsidRPr="00F449DB" w:rsidRDefault="00373F0F">
                <w:pPr>
                  <w:widowControl/>
                  <w:numPr>
                    <w:ilvl w:val="0"/>
                    <w:numId w:val="16"/>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r w:rsidRPr="00F449DB">
                  <w:rPr>
                    <w:rFonts w:ascii="Arial Narrow" w:eastAsia="Arial Narrow" w:hAnsi="Arial Narrow" w:cs="Arial Narrow"/>
                    <w:color w:val="000000"/>
                    <w:sz w:val="22"/>
                    <w:szCs w:val="22"/>
                    <w:lang w:val="es-CO"/>
                  </w:rPr>
                  <w:t>Emitir recomendaciones de mejora.</w:t>
                </w:r>
              </w:p>
              <w:p w14:paraId="000000FC" w14:textId="77777777" w:rsidR="00B0671F" w:rsidRPr="00F449DB" w:rsidRDefault="00040456">
                <w:pPr>
                  <w:widowControl/>
                  <w:numPr>
                    <w:ilvl w:val="0"/>
                    <w:numId w:val="16"/>
                  </w:numPr>
                  <w:pBdr>
                    <w:top w:val="nil"/>
                    <w:left w:val="nil"/>
                    <w:bottom w:val="nil"/>
                    <w:right w:val="nil"/>
                    <w:between w:val="nil"/>
                  </w:pBdr>
                  <w:jc w:val="both"/>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color w:val="000000"/>
                    <w:sz w:val="22"/>
                    <w:szCs w:val="22"/>
                    <w:lang w:val="es-CO"/>
                  </w:rPr>
                </w:pPr>
                <w:sdt>
                  <w:sdtPr>
                    <w:rPr>
                      <w:lang w:val="es-CO"/>
                    </w:rPr>
                    <w:tag w:val="goog_rdk_127"/>
                    <w:id w:val="500785635"/>
                  </w:sdtPr>
                  <w:sdtEndPr/>
                  <w:sdtContent/>
                </w:sdt>
                <w:r w:rsidR="00373F0F" w:rsidRPr="00F449DB">
                  <w:rPr>
                    <w:rFonts w:ascii="Arial Narrow" w:eastAsia="Arial Narrow" w:hAnsi="Arial Narrow" w:cs="Arial Narrow"/>
                    <w:color w:val="000000"/>
                    <w:sz w:val="22"/>
                    <w:szCs w:val="22"/>
                    <w:lang w:val="es-CO"/>
                  </w:rPr>
                  <w:t>Informar a la Alta Dirección y al CICCI sobre debilidades estructurales.</w:t>
                </w:r>
              </w:p>
            </w:tc>
          </w:tr>
        </w:sdtContent>
      </w:sdt>
    </w:tbl>
    <w:p w14:paraId="000000FE" w14:textId="77777777" w:rsidR="00B0671F" w:rsidRDefault="00B0671F">
      <w:pPr>
        <w:jc w:val="both"/>
        <w:rPr>
          <w:rFonts w:ascii="Arial Narrow" w:eastAsia="Arial Narrow" w:hAnsi="Arial Narrow" w:cs="Arial Narrow"/>
        </w:rPr>
      </w:pPr>
    </w:p>
    <w:p w14:paraId="000000FF" w14:textId="77777777" w:rsidR="00B0671F" w:rsidRDefault="00373F0F">
      <w:pPr>
        <w:rPr>
          <w:rFonts w:ascii="Arial Narrow" w:eastAsia="Arial Narrow" w:hAnsi="Arial Narrow" w:cs="Arial Narrow"/>
        </w:rPr>
      </w:pPr>
      <w:r>
        <w:rPr>
          <w:rFonts w:ascii="Arial Narrow" w:eastAsia="Arial Narrow" w:hAnsi="Arial Narrow" w:cs="Arial Narrow"/>
        </w:rPr>
        <w:t>Cuando un riesgo se materialice, la Entidad activará un mecanismo formal de registro, análisis, tratamiento y seguimiento independiente del monitoreo ordinario del mapa de riesgos:</w:t>
      </w:r>
    </w:p>
    <w:p w14:paraId="00000100" w14:textId="77777777" w:rsidR="00B0671F" w:rsidRDefault="00B0671F">
      <w:pPr>
        <w:rPr>
          <w:rFonts w:ascii="Arial Narrow" w:eastAsia="Arial Narrow" w:hAnsi="Arial Narrow" w:cs="Arial Narrow"/>
        </w:rPr>
      </w:pPr>
    </w:p>
    <w:p w14:paraId="00000101" w14:textId="77777777" w:rsidR="00B0671F" w:rsidRDefault="00373F0F">
      <w:pPr>
        <w:numPr>
          <w:ilvl w:val="0"/>
          <w:numId w:val="17"/>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Todo riesgo materializado deberá registrarse de manera inmediata en el módulo correspondiente del sistema institucional (SENDA), incluyendo fecha de ocurrencia, descripción del evento, impacto real generado, causas identificadas, controles que fallaron y medidas correctivas adoptadas.</w:t>
      </w:r>
    </w:p>
    <w:p w14:paraId="00000102" w14:textId="77777777" w:rsidR="00B0671F" w:rsidRDefault="00373F0F">
      <w:pPr>
        <w:numPr>
          <w:ilvl w:val="0"/>
          <w:numId w:val="17"/>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El Líder de Proceso realizará análisis de causa raíz y la Segunda Línea validará la consistencia técnica, determinando si el riesgo estaba subvalorado, si los controles eran insuficientes o si el riesgo no estaba identificado.</w:t>
      </w:r>
    </w:p>
    <w:p w14:paraId="00000103" w14:textId="77777777" w:rsidR="00B0671F" w:rsidRDefault="00373F0F">
      <w:pPr>
        <w:numPr>
          <w:ilvl w:val="0"/>
          <w:numId w:val="17"/>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Todo riesgo materializado generará un plan de acción correctivo, ajuste en la matriz de riesgos, revisión de controles y posible reclasificación de impacto.</w:t>
      </w:r>
    </w:p>
    <w:p w14:paraId="00000104" w14:textId="77777777" w:rsidR="00B0671F" w:rsidRDefault="00373F0F">
      <w:pPr>
        <w:numPr>
          <w:ilvl w:val="0"/>
          <w:numId w:val="17"/>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Se escalará al CIGD cuando el riesgo supere la tolerancia institucional, el impacto real sea superior al estimado.</w:t>
      </w:r>
    </w:p>
    <w:p w14:paraId="00000105" w14:textId="5AA9D2F6" w:rsidR="00B0671F" w:rsidRDefault="00040456">
      <w:pPr>
        <w:numPr>
          <w:ilvl w:val="0"/>
          <w:numId w:val="17"/>
        </w:numPr>
        <w:pBdr>
          <w:top w:val="nil"/>
          <w:left w:val="nil"/>
          <w:bottom w:val="nil"/>
          <w:right w:val="nil"/>
          <w:between w:val="nil"/>
        </w:pBdr>
        <w:rPr>
          <w:rFonts w:ascii="Arial Narrow" w:eastAsia="Arial Narrow" w:hAnsi="Arial Narrow" w:cs="Arial Narrow"/>
          <w:color w:val="000000"/>
        </w:rPr>
      </w:pPr>
      <w:sdt>
        <w:sdtPr>
          <w:tag w:val="goog_rdk_129"/>
          <w:id w:val="592784956"/>
        </w:sdtPr>
        <w:sdtEndPr/>
        <w:sdtContent>
          <w:sdt>
            <w:sdtPr>
              <w:tag w:val="goog_rdk_130"/>
              <w:id w:val="-311770332"/>
            </w:sdtPr>
            <w:sdtEndPr/>
            <w:sdtContent>
              <w:r w:rsidR="00373F0F" w:rsidRPr="00FB5644">
                <w:rPr>
                  <w:rFonts w:ascii="Arial Narrow" w:eastAsia="Arial Narrow" w:hAnsi="Arial Narrow" w:cs="Arial Narrow"/>
                </w:rPr>
                <w:t>El Grupo</w:t>
              </w:r>
            </w:sdtContent>
          </w:sdt>
        </w:sdtContent>
      </w:sdt>
      <w:sdt>
        <w:sdtPr>
          <w:tag w:val="goog_rdk_131"/>
          <w:id w:val="1022924710"/>
        </w:sdtPr>
        <w:sdtEndPr/>
        <w:sdtContent>
          <w:sdt>
            <w:sdtPr>
              <w:tag w:val="goog_rdk_132"/>
              <w:id w:val="2034806768"/>
            </w:sdtPr>
            <w:sdtEndPr/>
            <w:sdtContent>
              <w:r w:rsidR="00B66A4E">
                <w:t xml:space="preserve"> </w:t>
              </w:r>
            </w:sdtContent>
          </w:sdt>
        </w:sdtContent>
      </w:sdt>
      <w:r w:rsidR="00373F0F">
        <w:rPr>
          <w:rFonts w:ascii="Arial Narrow" w:eastAsia="Arial Narrow" w:hAnsi="Arial Narrow" w:cs="Arial Narrow"/>
          <w:color w:val="000000"/>
        </w:rPr>
        <w:t>de Control Interno tendrá acceso formal y periódico al reporte consolidado de riesgos materializados para efectos de evaluación independiente.</w:t>
      </w:r>
    </w:p>
    <w:p w14:paraId="00000106" w14:textId="77777777" w:rsidR="00B0671F" w:rsidRDefault="00373F0F">
      <w:pPr>
        <w:numPr>
          <w:ilvl w:val="0"/>
          <w:numId w:val="17"/>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La Segunda Línea consolidará informes periódicos sobre riesgos materializados y el CIGD analizará tendencias y definirá acciones estructurales de mejora.</w:t>
      </w:r>
    </w:p>
    <w:p w14:paraId="00000107" w14:textId="37DF8AD7" w:rsidR="00B0671F" w:rsidRDefault="00373F0F">
      <w:pPr>
        <w:numPr>
          <w:ilvl w:val="0"/>
          <w:numId w:val="17"/>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lastRenderedPageBreak/>
        <w:t>El sistema institucional de información (SENDA) constituye el instrumento oficial para el registro y seguimiento de riesgos materializados. La Oficina Asesora de Planeación garantizará el acceso periódico a</w:t>
      </w:r>
      <w:sdt>
        <w:sdtPr>
          <w:tag w:val="goog_rdk_133"/>
          <w:id w:val="-86010082"/>
        </w:sdtPr>
        <w:sdtEndPr/>
        <w:sdtContent>
          <w:sdt>
            <w:sdtPr>
              <w:tag w:val="goog_rdk_134"/>
              <w:id w:val="-886902955"/>
            </w:sdtPr>
            <w:sdtEndPr/>
            <w:sdtContent>
              <w:r w:rsidRPr="00FB5644">
                <w:rPr>
                  <w:rFonts w:ascii="Arial Narrow" w:eastAsia="Arial Narrow" w:hAnsi="Arial Narrow" w:cs="Arial Narrow"/>
                </w:rPr>
                <w:t xml:space="preserve">l Grupo </w:t>
              </w:r>
            </w:sdtContent>
          </w:sdt>
        </w:sdtContent>
      </w:sdt>
      <w:r>
        <w:rPr>
          <w:rFonts w:ascii="Arial Narrow" w:eastAsia="Arial Narrow" w:hAnsi="Arial Narrow" w:cs="Arial Narrow"/>
          <w:color w:val="000000"/>
        </w:rPr>
        <w:t>de Control Interno para efectos de evaluación independiente.</w:t>
      </w:r>
    </w:p>
    <w:p w14:paraId="0000010E" w14:textId="7404DC76" w:rsidR="00B0671F" w:rsidRPr="002F66E6" w:rsidRDefault="00373F0F" w:rsidP="002F66E6">
      <w:pPr>
        <w:pStyle w:val="Ttulo1"/>
        <w:numPr>
          <w:ilvl w:val="1"/>
          <w:numId w:val="3"/>
        </w:numPr>
        <w:jc w:val="left"/>
      </w:pPr>
      <w:bookmarkStart w:id="21" w:name="_Toc223545129"/>
      <w:r>
        <w:t>I</w:t>
      </w:r>
      <w:sdt>
        <w:sdtPr>
          <w:tag w:val="goog_rdk_137"/>
          <w:id w:val="-604163872"/>
        </w:sdtPr>
        <w:sdtEndPr/>
        <w:sdtContent>
          <w:r>
            <w:t>mplementación</w:t>
          </w:r>
        </w:sdtContent>
      </w:sdt>
      <w:sdt>
        <w:sdtPr>
          <w:tag w:val="goog_rdk_138"/>
          <w:id w:val="-920663743"/>
          <w:showingPlcHdr/>
        </w:sdtPr>
        <w:sdtEndPr/>
        <w:sdtContent>
          <w:r w:rsidR="00FB5644">
            <w:t xml:space="preserve">     </w:t>
          </w:r>
        </w:sdtContent>
      </w:sdt>
      <w:bookmarkEnd w:id="21"/>
    </w:p>
    <w:bookmarkStart w:id="22" w:name="_heading=h.v4m5h0rnc3u9" w:colFirst="0" w:colLast="0" w:displacedByCustomXml="next"/>
    <w:bookmarkEnd w:id="22" w:displacedByCustomXml="next"/>
    <w:bookmarkStart w:id="23" w:name="_Toc223545130" w:displacedByCustomXml="next"/>
    <w:sdt>
      <w:sdtPr>
        <w:tag w:val="goog_rdk_150"/>
        <w:id w:val="413787490"/>
      </w:sdtPr>
      <w:sdtEndPr/>
      <w:sdtContent>
        <w:p w14:paraId="0000010F" w14:textId="15DE2BC8" w:rsidR="00B0671F" w:rsidRDefault="00373F0F" w:rsidP="002F66E6">
          <w:pPr>
            <w:pStyle w:val="Ttulo2"/>
            <w:numPr>
              <w:ilvl w:val="2"/>
              <w:numId w:val="3"/>
            </w:numPr>
            <w:rPr>
              <w:color w:val="000000"/>
              <w:sz w:val="24"/>
              <w:szCs w:val="24"/>
            </w:rPr>
          </w:pPr>
          <w:r>
            <w:rPr>
              <w:color w:val="000000"/>
              <w:sz w:val="24"/>
              <w:szCs w:val="24"/>
            </w:rPr>
            <w:t>M</w:t>
          </w:r>
          <w:sdt>
            <w:sdtPr>
              <w:tag w:val="goog_rdk_148"/>
              <w:id w:val="-450081190"/>
            </w:sdtPr>
            <w:sdtEndPr/>
            <w:sdtContent>
              <w:r>
                <w:rPr>
                  <w:color w:val="000000"/>
                  <w:sz w:val="24"/>
                  <w:szCs w:val="24"/>
                </w:rPr>
                <w:t>etodología para la gestión del riesgo</w:t>
              </w:r>
            </w:sdtContent>
          </w:sdt>
          <w:sdt>
            <w:sdtPr>
              <w:tag w:val="goog_rdk_149"/>
              <w:id w:val="-649045061"/>
              <w:showingPlcHdr/>
            </w:sdtPr>
            <w:sdtEndPr/>
            <w:sdtContent>
              <w:r w:rsidR="00FB5644">
                <w:t xml:space="preserve">     </w:t>
              </w:r>
            </w:sdtContent>
          </w:sdt>
        </w:p>
      </w:sdtContent>
    </w:sdt>
    <w:bookmarkEnd w:id="23" w:displacedByCustomXml="prev"/>
    <w:p w14:paraId="00000110" w14:textId="77777777" w:rsidR="00B0671F" w:rsidRDefault="00B0671F">
      <w:pPr>
        <w:pBdr>
          <w:top w:val="nil"/>
          <w:left w:val="nil"/>
          <w:bottom w:val="nil"/>
          <w:right w:val="nil"/>
          <w:between w:val="nil"/>
        </w:pBdr>
        <w:rPr>
          <w:color w:val="000000"/>
        </w:rPr>
      </w:pPr>
    </w:p>
    <w:p w14:paraId="00000111" w14:textId="77777777" w:rsidR="00B0671F" w:rsidRDefault="00373F0F">
      <w:pPr>
        <w:rPr>
          <w:rFonts w:ascii="Arial Narrow" w:eastAsia="Arial Narrow" w:hAnsi="Arial Narrow" w:cs="Arial Narrow"/>
        </w:rPr>
      </w:pPr>
      <w:r>
        <w:rPr>
          <w:rFonts w:ascii="Arial Narrow" w:eastAsia="Arial Narrow" w:hAnsi="Arial Narrow" w:cs="Arial Narrow"/>
        </w:rPr>
        <w:t>Parques Nacionales Naturales de Colombia gestiona sus riesgos conforme a la Guía para la Administración del Riesgo y el Diseño de Controles en Entidades Públicas – versión vigente del DAFP, articulada con el Modelo Integrado de Planeación y Gestión – MIPG y el Modelo Estándar de Control Interno – MECI.</w:t>
      </w:r>
    </w:p>
    <w:p w14:paraId="00000112" w14:textId="77777777" w:rsidR="00B0671F" w:rsidRDefault="00B0671F">
      <w:pPr>
        <w:pBdr>
          <w:top w:val="nil"/>
          <w:left w:val="nil"/>
          <w:bottom w:val="nil"/>
          <w:right w:val="nil"/>
          <w:between w:val="nil"/>
        </w:pBdr>
        <w:rPr>
          <w:rFonts w:ascii="Arial Narrow" w:eastAsia="Arial Narrow" w:hAnsi="Arial Narrow" w:cs="Arial Narrow"/>
        </w:rPr>
      </w:pPr>
    </w:p>
    <w:p w14:paraId="00000115" w14:textId="07BD9B55" w:rsidR="00B0671F" w:rsidRPr="002F66E6" w:rsidRDefault="00373F0F" w:rsidP="002F66E6">
      <w:pPr>
        <w:pBdr>
          <w:top w:val="nil"/>
          <w:left w:val="nil"/>
          <w:bottom w:val="nil"/>
          <w:right w:val="nil"/>
          <w:between w:val="nil"/>
        </w:pBdr>
        <w:rPr>
          <w:rFonts w:ascii="Arial Narrow" w:eastAsia="Arial Narrow" w:hAnsi="Arial Narrow" w:cs="Arial Narrow"/>
        </w:rPr>
      </w:pPr>
      <w:r>
        <w:rPr>
          <w:rFonts w:ascii="Arial Narrow" w:eastAsia="Arial Narrow" w:hAnsi="Arial Narrow" w:cs="Arial Narrow"/>
        </w:rPr>
        <w:t>El enfoque para la administración de riesgos parte de un análisis inicial que permite evaluar el estado actual de la estructura de riesgos y su gestión dentro de la entidad. Para ello, se adopta una perspectiva estratégica basada en la operación por procesos, lo que facilita una visión integral de los riesgos y su impacto en la entidad. Como primer paso fundamental, se lleva a cabo una identificación detallada del contexto, lo que permite comprender el entorno en el que opera la entidad y establecer bases sólidas para la gestión efectiva del riesgo.</w:t>
      </w:r>
    </w:p>
    <w:p w14:paraId="00000116" w14:textId="6A603427" w:rsidR="00B0671F" w:rsidRDefault="002F66E6" w:rsidP="002F66E6">
      <w:pPr>
        <w:pStyle w:val="Ttulo2"/>
        <w:numPr>
          <w:ilvl w:val="2"/>
          <w:numId w:val="3"/>
        </w:numPr>
        <w:rPr>
          <w:color w:val="000000"/>
          <w:sz w:val="24"/>
          <w:szCs w:val="24"/>
        </w:rPr>
      </w:pPr>
      <w:bookmarkStart w:id="24" w:name="_Toc223545131"/>
      <w:r>
        <w:rPr>
          <w:color w:val="000000"/>
          <w:sz w:val="24"/>
          <w:szCs w:val="24"/>
        </w:rPr>
        <w:t>Apetito y Tolerancia Al Riesgo</w:t>
      </w:r>
      <w:bookmarkEnd w:id="24"/>
    </w:p>
    <w:p w14:paraId="00000117" w14:textId="26F3B2E3" w:rsidR="00B0671F" w:rsidRDefault="00040456">
      <w:pPr>
        <w:rPr>
          <w:rFonts w:ascii="Arial Narrow" w:eastAsia="Arial Narrow" w:hAnsi="Arial Narrow" w:cs="Arial Narrow"/>
        </w:rPr>
      </w:pPr>
      <w:sdt>
        <w:sdtPr>
          <w:tag w:val="goog_rdk_156"/>
          <w:id w:val="1269208785"/>
        </w:sdtPr>
        <w:sdtEndPr/>
        <w:sdtContent>
          <w:sdt>
            <w:sdtPr>
              <w:tag w:val="goog_rdk_157"/>
              <w:id w:val="-640155130"/>
            </w:sdtPr>
            <w:sdtEndPr/>
            <w:sdtContent>
              <w:r w:rsidR="00373F0F" w:rsidRPr="00FB5644">
                <w:rPr>
                  <w:rFonts w:ascii="Arial Narrow" w:eastAsia="Arial Narrow" w:hAnsi="Arial Narrow" w:cs="Arial Narrow"/>
                </w:rPr>
                <w:t>PNNC</w:t>
              </w:r>
            </w:sdtContent>
          </w:sdt>
        </w:sdtContent>
      </w:sdt>
      <w:sdt>
        <w:sdtPr>
          <w:tag w:val="goog_rdk_158"/>
          <w:id w:val="-1904425890"/>
        </w:sdtPr>
        <w:sdtEndPr/>
        <w:sdtContent>
          <w:sdt>
            <w:sdtPr>
              <w:tag w:val="goog_rdk_159"/>
              <w:id w:val="-1302236214"/>
            </w:sdtPr>
            <w:sdtEndPr/>
            <w:sdtContent>
              <w:r w:rsidR="00F449DB">
                <w:t xml:space="preserve"> </w:t>
              </w:r>
            </w:sdtContent>
          </w:sdt>
        </w:sdtContent>
      </w:sdt>
      <w:r w:rsidR="00F449DB">
        <w:rPr>
          <w:rFonts w:ascii="Arial Narrow" w:eastAsia="Arial Narrow" w:hAnsi="Arial Narrow" w:cs="Arial Narrow"/>
        </w:rPr>
        <w:t>reconoce</w:t>
      </w:r>
      <w:r w:rsidR="00373F0F">
        <w:rPr>
          <w:rFonts w:ascii="Arial Narrow" w:eastAsia="Arial Narrow" w:hAnsi="Arial Narrow" w:cs="Arial Narrow"/>
        </w:rPr>
        <w:t xml:space="preserve"> que la gestión del riesgo no implica eliminar toda exposición, sino administrarla de manera estratégica, diferenciada y proporcional al cumplimiento de su mandato constitucional y misional.</w:t>
      </w:r>
    </w:p>
    <w:p w14:paraId="00000118" w14:textId="77777777" w:rsidR="00B0671F" w:rsidRDefault="00B0671F">
      <w:pPr>
        <w:rPr>
          <w:rFonts w:ascii="Arial Narrow" w:eastAsia="Arial Narrow" w:hAnsi="Arial Narrow" w:cs="Arial Narrow"/>
        </w:rPr>
      </w:pPr>
    </w:p>
    <w:p w14:paraId="00000119" w14:textId="77777777" w:rsidR="00B0671F" w:rsidRDefault="00373F0F">
      <w:pPr>
        <w:rPr>
          <w:rFonts w:ascii="Arial Narrow" w:eastAsia="Arial Narrow" w:hAnsi="Arial Narrow" w:cs="Arial Narrow"/>
        </w:rPr>
      </w:pPr>
      <w:r>
        <w:rPr>
          <w:rFonts w:ascii="Arial Narrow" w:eastAsia="Arial Narrow" w:hAnsi="Arial Narrow" w:cs="Arial Narrow"/>
          <w:b/>
          <w:bCs/>
        </w:rPr>
        <w:t>Apetito al riesgo:</w:t>
      </w:r>
      <w:r>
        <w:rPr>
          <w:rFonts w:ascii="Arial Narrow" w:eastAsia="Arial Narrow" w:hAnsi="Arial Narrow" w:cs="Arial Narrow"/>
        </w:rPr>
        <w:t xml:space="preserve"> Es el nivel de exposición global que la Entidad está dispuesta a asumir para alcanzar sus objetivos estratégicos, considerando su naturaleza pública, su responsabilidad ambiental y su capacidad institucional.</w:t>
      </w:r>
    </w:p>
    <w:p w14:paraId="0000011A" w14:textId="77777777" w:rsidR="00B0671F" w:rsidRDefault="00B0671F">
      <w:pPr>
        <w:rPr>
          <w:rFonts w:ascii="Arial Narrow" w:eastAsia="Arial Narrow" w:hAnsi="Arial Narrow" w:cs="Arial Narrow"/>
        </w:rPr>
      </w:pPr>
    </w:p>
    <w:p w14:paraId="0000011B" w14:textId="77777777" w:rsidR="00B0671F" w:rsidRDefault="00373F0F">
      <w:pPr>
        <w:rPr>
          <w:rFonts w:ascii="Arial Narrow" w:eastAsia="Arial Narrow" w:hAnsi="Arial Narrow" w:cs="Arial Narrow"/>
        </w:rPr>
      </w:pPr>
      <w:r>
        <w:rPr>
          <w:rFonts w:ascii="Arial Narrow" w:eastAsia="Arial Narrow" w:hAnsi="Arial Narrow" w:cs="Arial Narrow"/>
          <w:b/>
          <w:bCs/>
        </w:rPr>
        <w:t>Tolerancia al riesgo:</w:t>
      </w:r>
      <w:r>
        <w:rPr>
          <w:rFonts w:ascii="Arial Narrow" w:eastAsia="Arial Narrow" w:hAnsi="Arial Narrow" w:cs="Arial Narrow"/>
        </w:rPr>
        <w:t xml:space="preserve"> Es el umbral máximo permitido para un riesgo específico una vez aplicados los controles y acciones de tratamiento, expresado en términos de riesgo residual.</w:t>
      </w:r>
    </w:p>
    <w:p w14:paraId="1EF9A7A0" w14:textId="7EBE7FA9" w:rsidR="002F66E6" w:rsidRDefault="00373F0F" w:rsidP="004C37C8">
      <w:pPr>
        <w:rPr>
          <w:rFonts w:ascii="Arial Narrow" w:eastAsia="Arial Narrow" w:hAnsi="Arial Narrow" w:cs="Arial Narrow"/>
        </w:rPr>
      </w:pPr>
      <w:r>
        <w:rPr>
          <w:rFonts w:ascii="Arial Narrow" w:eastAsia="Arial Narrow" w:hAnsi="Arial Narrow" w:cs="Arial Narrow"/>
        </w:rPr>
        <w:t>El apetito orienta la postura institucional general frente al riesgo. La tolerancia define el límite operativo que no puede ser superado sin decisión formal de la Alta Dirección.</w:t>
      </w:r>
    </w:p>
    <w:bookmarkStart w:id="25" w:name="_Toc223545132" w:displacedByCustomXml="next"/>
    <w:sdt>
      <w:sdtPr>
        <w:tag w:val="goog_rdk_162"/>
        <w:id w:val="-1898097907"/>
      </w:sdtPr>
      <w:sdtEndPr/>
      <w:sdtContent>
        <w:p w14:paraId="0000011E" w14:textId="382EEAF8" w:rsidR="00B0671F" w:rsidRDefault="002F66E6" w:rsidP="002F66E6">
          <w:pPr>
            <w:pStyle w:val="Ttulo2"/>
            <w:rPr>
              <w:color w:val="000000"/>
            </w:rPr>
          </w:pPr>
          <w:proofErr w:type="gramStart"/>
          <w:r w:rsidRPr="004C37C8">
            <w:rPr>
              <w:sz w:val="24"/>
              <w:szCs w:val="24"/>
            </w:rPr>
            <w:t xml:space="preserve">4.5.3  </w:t>
          </w:r>
          <w:r w:rsidR="00373F0F">
            <w:rPr>
              <w:color w:val="000000"/>
              <w:sz w:val="24"/>
              <w:szCs w:val="24"/>
            </w:rPr>
            <w:t>D</w:t>
          </w:r>
          <w:proofErr w:type="gramEnd"/>
          <w:sdt>
            <w:sdtPr>
              <w:tag w:val="goog_rdk_160"/>
              <w:id w:val="1360295265"/>
            </w:sdtPr>
            <w:sdtEndPr/>
            <w:sdtContent>
              <w:r w:rsidR="00373F0F">
                <w:rPr>
                  <w:color w:val="000000"/>
                  <w:sz w:val="24"/>
                  <w:szCs w:val="24"/>
                </w:rPr>
                <w:t>iferenciación por tipología de riesgo</w:t>
              </w:r>
            </w:sdtContent>
          </w:sdt>
          <w:sdt>
            <w:sdtPr>
              <w:tag w:val="goog_rdk_161"/>
              <w:id w:val="-753805897"/>
              <w:showingPlcHdr/>
            </w:sdtPr>
            <w:sdtEndPr/>
            <w:sdtContent>
              <w:r w:rsidR="00FB5644">
                <w:t xml:space="preserve">     </w:t>
              </w:r>
            </w:sdtContent>
          </w:sdt>
        </w:p>
      </w:sdtContent>
    </w:sdt>
    <w:bookmarkEnd w:id="25" w:displacedByCustomXml="prev"/>
    <w:p w14:paraId="0000011F" w14:textId="59BC3745" w:rsidR="00B0671F" w:rsidRPr="004C37C8" w:rsidRDefault="004C37C8" w:rsidP="004C37C8">
      <w:pPr>
        <w:pStyle w:val="Descripcin"/>
        <w:jc w:val="center"/>
        <w:rPr>
          <w:rFonts w:ascii="Arial Narrow" w:eastAsia="Arial Narrow" w:hAnsi="Arial Narrow" w:cs="Arial Narrow"/>
          <w:b/>
          <w:bCs/>
          <w:i w:val="0"/>
          <w:iCs w:val="0"/>
          <w:color w:val="000000" w:themeColor="text1"/>
          <w:sz w:val="24"/>
          <w:szCs w:val="24"/>
        </w:rPr>
      </w:pPr>
      <w:bookmarkStart w:id="26" w:name="_Toc223545612"/>
      <w:r w:rsidRPr="004C37C8">
        <w:rPr>
          <w:rFonts w:ascii="Arial Narrow" w:hAnsi="Arial Narrow"/>
          <w:b/>
          <w:bCs/>
          <w:i w:val="0"/>
          <w:iCs w:val="0"/>
          <w:color w:val="000000" w:themeColor="text1"/>
          <w:sz w:val="24"/>
          <w:szCs w:val="24"/>
        </w:rPr>
        <w:t xml:space="preserve">Tabla </w:t>
      </w:r>
      <w:r w:rsidRPr="004C37C8">
        <w:rPr>
          <w:rFonts w:ascii="Arial Narrow" w:hAnsi="Arial Narrow"/>
          <w:b/>
          <w:bCs/>
          <w:i w:val="0"/>
          <w:iCs w:val="0"/>
          <w:color w:val="000000" w:themeColor="text1"/>
          <w:sz w:val="24"/>
          <w:szCs w:val="24"/>
        </w:rPr>
        <w:fldChar w:fldCharType="begin"/>
      </w:r>
      <w:r w:rsidRPr="004C37C8">
        <w:rPr>
          <w:rFonts w:ascii="Arial Narrow" w:hAnsi="Arial Narrow"/>
          <w:b/>
          <w:bCs/>
          <w:i w:val="0"/>
          <w:iCs w:val="0"/>
          <w:color w:val="000000" w:themeColor="text1"/>
          <w:sz w:val="24"/>
          <w:szCs w:val="24"/>
        </w:rPr>
        <w:instrText xml:space="preserve"> SEQ Tabla \* ARABIC </w:instrText>
      </w:r>
      <w:r w:rsidRPr="004C37C8">
        <w:rPr>
          <w:rFonts w:ascii="Arial Narrow" w:hAnsi="Arial Narrow"/>
          <w:b/>
          <w:bCs/>
          <w:i w:val="0"/>
          <w:iCs w:val="0"/>
          <w:color w:val="000000" w:themeColor="text1"/>
          <w:sz w:val="24"/>
          <w:szCs w:val="24"/>
        </w:rPr>
        <w:fldChar w:fldCharType="separate"/>
      </w:r>
      <w:r>
        <w:rPr>
          <w:rFonts w:ascii="Arial Narrow" w:hAnsi="Arial Narrow"/>
          <w:b/>
          <w:bCs/>
          <w:i w:val="0"/>
          <w:iCs w:val="0"/>
          <w:noProof/>
          <w:color w:val="000000" w:themeColor="text1"/>
          <w:sz w:val="24"/>
          <w:szCs w:val="24"/>
        </w:rPr>
        <w:t>4</w:t>
      </w:r>
      <w:r w:rsidRPr="004C37C8">
        <w:rPr>
          <w:rFonts w:ascii="Arial Narrow" w:hAnsi="Arial Narrow"/>
          <w:b/>
          <w:bCs/>
          <w:i w:val="0"/>
          <w:iCs w:val="0"/>
          <w:color w:val="000000" w:themeColor="text1"/>
          <w:sz w:val="24"/>
          <w:szCs w:val="24"/>
        </w:rPr>
        <w:fldChar w:fldCharType="end"/>
      </w:r>
      <w:r w:rsidRPr="004C37C8">
        <w:rPr>
          <w:rFonts w:ascii="Arial Narrow" w:hAnsi="Arial Narrow"/>
          <w:b/>
          <w:bCs/>
          <w:i w:val="0"/>
          <w:iCs w:val="0"/>
          <w:color w:val="000000" w:themeColor="text1"/>
          <w:sz w:val="24"/>
          <w:szCs w:val="24"/>
        </w:rPr>
        <w:t>: Tipología de Riesgos</w:t>
      </w:r>
      <w:bookmarkEnd w:id="26"/>
    </w:p>
    <w:tbl>
      <w:tblPr>
        <w:tblStyle w:val="a2"/>
        <w:tblW w:w="6165" w:type="dxa"/>
        <w:jc w:val="center"/>
        <w:tblBorders>
          <w:top w:val="single" w:sz="4" w:space="0" w:color="60CBF3"/>
          <w:left w:val="single" w:sz="4" w:space="0" w:color="60CBF3"/>
          <w:bottom w:val="single" w:sz="4" w:space="0" w:color="60CBF3"/>
          <w:right w:val="single" w:sz="4" w:space="0" w:color="60CBF3"/>
          <w:insideH w:val="single" w:sz="4" w:space="0" w:color="60CBF3"/>
          <w:insideV w:val="single" w:sz="4" w:space="0" w:color="60CBF3"/>
        </w:tblBorders>
        <w:tblLayout w:type="fixed"/>
        <w:tblLook w:val="04A0" w:firstRow="1" w:lastRow="0" w:firstColumn="1" w:lastColumn="0" w:noHBand="0" w:noVBand="1"/>
      </w:tblPr>
      <w:tblGrid>
        <w:gridCol w:w="2863"/>
        <w:gridCol w:w="3302"/>
      </w:tblGrid>
      <w:tr w:rsidR="00B0671F" w:rsidRPr="00F449DB" w14:paraId="1C59B78F" w14:textId="77777777" w:rsidTr="00B0671F">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863" w:type="dxa"/>
          </w:tcPr>
          <w:p w14:paraId="00000120" w14:textId="77777777" w:rsidR="00B0671F" w:rsidRPr="00F449DB" w:rsidRDefault="00373F0F">
            <w:pPr>
              <w:jc w:val="center"/>
              <w:rPr>
                <w:rFonts w:ascii="Arial Narrow" w:eastAsia="Arial Narrow" w:hAnsi="Arial Narrow" w:cs="Arial Narrow"/>
                <w:lang w:val="es-CO"/>
              </w:rPr>
            </w:pPr>
            <w:r w:rsidRPr="00F449DB">
              <w:rPr>
                <w:rFonts w:ascii="Arial Narrow" w:eastAsia="Arial Narrow" w:hAnsi="Arial Narrow" w:cs="Arial Narrow"/>
                <w:lang w:val="es-CO"/>
              </w:rPr>
              <w:t>Tipología de Riesgo</w:t>
            </w:r>
          </w:p>
        </w:tc>
        <w:tc>
          <w:tcPr>
            <w:tcW w:w="3302" w:type="dxa"/>
          </w:tcPr>
          <w:p w14:paraId="00000121" w14:textId="4C40C5F6"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lang w:val="es-CO"/>
              </w:rPr>
            </w:pPr>
            <w:r w:rsidRPr="00F449DB">
              <w:rPr>
                <w:rFonts w:ascii="Arial Narrow" w:eastAsia="Arial Narrow" w:hAnsi="Arial Narrow" w:cs="Arial Narrow"/>
                <w:lang w:val="es-CO"/>
              </w:rPr>
              <w:t xml:space="preserve">Apetito </w:t>
            </w:r>
            <w:sdt>
              <w:sdtPr>
                <w:rPr>
                  <w:lang w:val="es-CO"/>
                </w:rPr>
                <w:tag w:val="goog_rdk_163"/>
                <w:id w:val="1997778017"/>
              </w:sdtPr>
              <w:sdtEndPr/>
              <w:sdtContent>
                <w:r w:rsidRPr="00F449DB">
                  <w:rPr>
                    <w:rFonts w:ascii="Arial Narrow" w:eastAsia="Arial Narrow" w:hAnsi="Arial Narrow" w:cs="Arial Narrow"/>
                    <w:lang w:val="es-CO"/>
                  </w:rPr>
                  <w:t>i</w:t>
                </w:r>
              </w:sdtContent>
            </w:sdt>
            <w:r w:rsidRPr="00F449DB">
              <w:rPr>
                <w:rFonts w:ascii="Arial Narrow" w:eastAsia="Arial Narrow" w:hAnsi="Arial Narrow" w:cs="Arial Narrow"/>
                <w:lang w:val="es-CO"/>
              </w:rPr>
              <w:t>nstitucional</w:t>
            </w:r>
          </w:p>
        </w:tc>
      </w:tr>
      <w:tr w:rsidR="00B0671F" w:rsidRPr="00F449DB" w14:paraId="38E3B899" w14:textId="77777777" w:rsidTr="00B0671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863" w:type="dxa"/>
          </w:tcPr>
          <w:p w14:paraId="00000122" w14:textId="77777777" w:rsidR="00B0671F" w:rsidRPr="00F449DB" w:rsidRDefault="00373F0F">
            <w:pPr>
              <w:rPr>
                <w:rFonts w:ascii="Arial Narrow" w:eastAsia="Arial Narrow" w:hAnsi="Arial Narrow" w:cs="Arial Narrow"/>
                <w:lang w:val="es-CO"/>
              </w:rPr>
            </w:pPr>
            <w:r w:rsidRPr="00F449DB">
              <w:rPr>
                <w:rFonts w:ascii="Arial Narrow" w:eastAsia="Arial Narrow" w:hAnsi="Arial Narrow" w:cs="Arial Narrow"/>
                <w:lang w:val="es-CO"/>
              </w:rPr>
              <w:t xml:space="preserve">Integridad pública </w:t>
            </w:r>
          </w:p>
        </w:tc>
        <w:tc>
          <w:tcPr>
            <w:tcW w:w="3302" w:type="dxa"/>
          </w:tcPr>
          <w:p w14:paraId="00000123"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lang w:val="es-CO"/>
              </w:rPr>
            </w:pPr>
            <w:r w:rsidRPr="00F449DB">
              <w:rPr>
                <w:rFonts w:ascii="Arial Narrow" w:eastAsia="Arial Narrow" w:hAnsi="Arial Narrow" w:cs="Arial Narrow"/>
                <w:lang w:val="es-CO"/>
              </w:rPr>
              <w:t>Nulo</w:t>
            </w:r>
          </w:p>
        </w:tc>
      </w:tr>
      <w:tr w:rsidR="00B0671F" w:rsidRPr="00F449DB" w14:paraId="132DA2A5" w14:textId="77777777" w:rsidTr="00B0671F">
        <w:trPr>
          <w:trHeight w:val="270"/>
          <w:jc w:val="center"/>
        </w:trPr>
        <w:tc>
          <w:tcPr>
            <w:cnfStyle w:val="001000000000" w:firstRow="0" w:lastRow="0" w:firstColumn="1" w:lastColumn="0" w:oddVBand="0" w:evenVBand="0" w:oddHBand="0" w:evenHBand="0" w:firstRowFirstColumn="0" w:firstRowLastColumn="0" w:lastRowFirstColumn="0" w:lastRowLastColumn="0"/>
            <w:tcW w:w="2863" w:type="dxa"/>
          </w:tcPr>
          <w:p w14:paraId="00000124" w14:textId="77777777" w:rsidR="00B0671F" w:rsidRPr="00F449DB" w:rsidRDefault="00373F0F">
            <w:pPr>
              <w:rPr>
                <w:rFonts w:ascii="Arial Narrow" w:eastAsia="Arial Narrow" w:hAnsi="Arial Narrow" w:cs="Arial Narrow"/>
                <w:lang w:val="es-CO"/>
              </w:rPr>
            </w:pPr>
            <w:r w:rsidRPr="00F449DB">
              <w:rPr>
                <w:rFonts w:ascii="Arial Narrow" w:eastAsia="Arial Narrow" w:hAnsi="Arial Narrow" w:cs="Arial Narrow"/>
                <w:lang w:val="es-CO"/>
              </w:rPr>
              <w:t>Riesgo fiscal</w:t>
            </w:r>
          </w:p>
        </w:tc>
        <w:tc>
          <w:tcPr>
            <w:tcW w:w="3302" w:type="dxa"/>
          </w:tcPr>
          <w:p w14:paraId="00000125"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lang w:val="es-CO"/>
              </w:rPr>
            </w:pPr>
            <w:r w:rsidRPr="00F449DB">
              <w:rPr>
                <w:rFonts w:ascii="Arial Narrow" w:eastAsia="Arial Narrow" w:hAnsi="Arial Narrow" w:cs="Arial Narrow"/>
                <w:lang w:val="es-CO"/>
              </w:rPr>
              <w:t>Muy bajo</w:t>
            </w:r>
          </w:p>
        </w:tc>
      </w:tr>
      <w:tr w:rsidR="00B0671F" w:rsidRPr="00F449DB" w14:paraId="58C55E58" w14:textId="77777777" w:rsidTr="00B0671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863" w:type="dxa"/>
          </w:tcPr>
          <w:p w14:paraId="00000126" w14:textId="77777777" w:rsidR="00B0671F" w:rsidRPr="00F449DB" w:rsidRDefault="00373F0F">
            <w:pPr>
              <w:rPr>
                <w:rFonts w:ascii="Arial Narrow" w:eastAsia="Arial Narrow" w:hAnsi="Arial Narrow" w:cs="Arial Narrow"/>
                <w:lang w:val="es-CO"/>
              </w:rPr>
            </w:pPr>
            <w:r w:rsidRPr="00F449DB">
              <w:rPr>
                <w:rFonts w:ascii="Arial Narrow" w:eastAsia="Arial Narrow" w:hAnsi="Arial Narrow" w:cs="Arial Narrow"/>
                <w:lang w:val="es-CO"/>
              </w:rPr>
              <w:t>Seguridad de la información</w:t>
            </w:r>
          </w:p>
        </w:tc>
        <w:tc>
          <w:tcPr>
            <w:tcW w:w="3302" w:type="dxa"/>
          </w:tcPr>
          <w:p w14:paraId="00000127"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lang w:val="es-CO"/>
              </w:rPr>
            </w:pPr>
            <w:r w:rsidRPr="00F449DB">
              <w:rPr>
                <w:rFonts w:ascii="Arial Narrow" w:eastAsia="Arial Narrow" w:hAnsi="Arial Narrow" w:cs="Arial Narrow"/>
                <w:lang w:val="es-CO"/>
              </w:rPr>
              <w:t>Muy bajo</w:t>
            </w:r>
          </w:p>
        </w:tc>
      </w:tr>
      <w:tr w:rsidR="00B0671F" w:rsidRPr="00F449DB" w14:paraId="26C13DF9" w14:textId="77777777" w:rsidTr="00B0671F">
        <w:trPr>
          <w:trHeight w:val="270"/>
          <w:jc w:val="center"/>
        </w:trPr>
        <w:tc>
          <w:tcPr>
            <w:cnfStyle w:val="001000000000" w:firstRow="0" w:lastRow="0" w:firstColumn="1" w:lastColumn="0" w:oddVBand="0" w:evenVBand="0" w:oddHBand="0" w:evenHBand="0" w:firstRowFirstColumn="0" w:firstRowLastColumn="0" w:lastRowFirstColumn="0" w:lastRowLastColumn="0"/>
            <w:tcW w:w="2863" w:type="dxa"/>
          </w:tcPr>
          <w:p w14:paraId="00000128" w14:textId="77777777" w:rsidR="00B0671F" w:rsidRPr="00F449DB" w:rsidRDefault="00373F0F">
            <w:pPr>
              <w:rPr>
                <w:rFonts w:ascii="Arial Narrow" w:eastAsia="Arial Narrow" w:hAnsi="Arial Narrow" w:cs="Arial Narrow"/>
                <w:lang w:val="es-CO"/>
              </w:rPr>
            </w:pPr>
            <w:r w:rsidRPr="00F449DB">
              <w:rPr>
                <w:rFonts w:ascii="Arial Narrow" w:eastAsia="Arial Narrow" w:hAnsi="Arial Narrow" w:cs="Arial Narrow"/>
                <w:lang w:val="es-CO"/>
              </w:rPr>
              <w:t>Riesgos de gestión</w:t>
            </w:r>
          </w:p>
        </w:tc>
        <w:tc>
          <w:tcPr>
            <w:tcW w:w="3302" w:type="dxa"/>
          </w:tcPr>
          <w:p w14:paraId="00000129"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lang w:val="es-CO"/>
              </w:rPr>
            </w:pPr>
            <w:r w:rsidRPr="00F449DB">
              <w:rPr>
                <w:rFonts w:ascii="Arial Narrow" w:eastAsia="Arial Narrow" w:hAnsi="Arial Narrow" w:cs="Arial Narrow"/>
                <w:lang w:val="es-CO"/>
              </w:rPr>
              <w:t>Moderado controlado</w:t>
            </w:r>
          </w:p>
        </w:tc>
      </w:tr>
      <w:tr w:rsidR="00B0671F" w:rsidRPr="00F449DB" w14:paraId="5E73316D" w14:textId="77777777" w:rsidTr="00B0671F">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863" w:type="dxa"/>
          </w:tcPr>
          <w:p w14:paraId="0000012A" w14:textId="77777777" w:rsidR="00B0671F" w:rsidRPr="00F449DB" w:rsidRDefault="00373F0F">
            <w:pPr>
              <w:rPr>
                <w:rFonts w:ascii="Arial Narrow" w:eastAsia="Arial Narrow" w:hAnsi="Arial Narrow" w:cs="Arial Narrow"/>
                <w:lang w:val="es-CO"/>
              </w:rPr>
            </w:pPr>
            <w:r w:rsidRPr="00F449DB">
              <w:rPr>
                <w:rFonts w:ascii="Arial Narrow" w:eastAsia="Arial Narrow" w:hAnsi="Arial Narrow" w:cs="Arial Narrow"/>
                <w:lang w:val="es-CO"/>
              </w:rPr>
              <w:t>Riesgos emergentes</w:t>
            </w:r>
          </w:p>
        </w:tc>
        <w:tc>
          <w:tcPr>
            <w:tcW w:w="3302" w:type="dxa"/>
          </w:tcPr>
          <w:p w14:paraId="0000012B"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lang w:val="es-CO"/>
              </w:rPr>
            </w:pPr>
            <w:r w:rsidRPr="00F449DB">
              <w:rPr>
                <w:rFonts w:ascii="Arial Narrow" w:eastAsia="Arial Narrow" w:hAnsi="Arial Narrow" w:cs="Arial Narrow"/>
                <w:lang w:val="es-CO"/>
              </w:rPr>
              <w:t>Variable según análisis prospectivo</w:t>
            </w:r>
          </w:p>
        </w:tc>
      </w:tr>
    </w:tbl>
    <w:p w14:paraId="0000012C" w14:textId="77777777" w:rsidR="00B0671F" w:rsidRDefault="00B0671F">
      <w:pPr>
        <w:rPr>
          <w:rFonts w:ascii="Arial Narrow" w:eastAsia="Arial Narrow" w:hAnsi="Arial Narrow" w:cs="Arial Narrow"/>
        </w:rPr>
      </w:pPr>
    </w:p>
    <w:p w14:paraId="0000012D" w14:textId="7DC82DDB" w:rsidR="00B0671F" w:rsidRPr="004C37C8" w:rsidRDefault="004C37C8" w:rsidP="004C37C8">
      <w:pPr>
        <w:pStyle w:val="Descripcin"/>
        <w:jc w:val="center"/>
        <w:rPr>
          <w:rFonts w:ascii="Arial Narrow" w:eastAsia="Arial Narrow" w:hAnsi="Arial Narrow" w:cs="Arial Narrow"/>
          <w:b/>
          <w:bCs/>
          <w:i w:val="0"/>
          <w:iCs w:val="0"/>
          <w:color w:val="000000" w:themeColor="text1"/>
          <w:sz w:val="28"/>
          <w:szCs w:val="28"/>
        </w:rPr>
      </w:pPr>
      <w:bookmarkStart w:id="27" w:name="_Toc223545613"/>
      <w:r w:rsidRPr="004C37C8">
        <w:rPr>
          <w:rFonts w:ascii="Arial Narrow" w:hAnsi="Arial Narrow"/>
          <w:b/>
          <w:bCs/>
          <w:i w:val="0"/>
          <w:iCs w:val="0"/>
          <w:color w:val="000000" w:themeColor="text1"/>
          <w:sz w:val="24"/>
          <w:szCs w:val="24"/>
        </w:rPr>
        <w:t xml:space="preserve">Tabla </w:t>
      </w:r>
      <w:r w:rsidRPr="004C37C8">
        <w:rPr>
          <w:rFonts w:ascii="Arial Narrow" w:hAnsi="Arial Narrow"/>
          <w:b/>
          <w:bCs/>
          <w:i w:val="0"/>
          <w:iCs w:val="0"/>
          <w:color w:val="000000" w:themeColor="text1"/>
          <w:sz w:val="24"/>
          <w:szCs w:val="24"/>
        </w:rPr>
        <w:fldChar w:fldCharType="begin"/>
      </w:r>
      <w:r w:rsidRPr="004C37C8">
        <w:rPr>
          <w:rFonts w:ascii="Arial Narrow" w:hAnsi="Arial Narrow"/>
          <w:b/>
          <w:bCs/>
          <w:i w:val="0"/>
          <w:iCs w:val="0"/>
          <w:color w:val="000000" w:themeColor="text1"/>
          <w:sz w:val="24"/>
          <w:szCs w:val="24"/>
        </w:rPr>
        <w:instrText xml:space="preserve"> SEQ Tabla \* ARABIC </w:instrText>
      </w:r>
      <w:r w:rsidRPr="004C37C8">
        <w:rPr>
          <w:rFonts w:ascii="Arial Narrow" w:hAnsi="Arial Narrow"/>
          <w:b/>
          <w:bCs/>
          <w:i w:val="0"/>
          <w:iCs w:val="0"/>
          <w:color w:val="000000" w:themeColor="text1"/>
          <w:sz w:val="24"/>
          <w:szCs w:val="24"/>
        </w:rPr>
        <w:fldChar w:fldCharType="separate"/>
      </w:r>
      <w:r w:rsidRPr="004C37C8">
        <w:rPr>
          <w:rFonts w:ascii="Arial Narrow" w:hAnsi="Arial Narrow"/>
          <w:b/>
          <w:bCs/>
          <w:i w:val="0"/>
          <w:iCs w:val="0"/>
          <w:noProof/>
          <w:color w:val="000000" w:themeColor="text1"/>
          <w:sz w:val="24"/>
          <w:szCs w:val="24"/>
        </w:rPr>
        <w:t>5</w:t>
      </w:r>
      <w:r w:rsidRPr="004C37C8">
        <w:rPr>
          <w:rFonts w:ascii="Arial Narrow" w:hAnsi="Arial Narrow"/>
          <w:b/>
          <w:bCs/>
          <w:i w:val="0"/>
          <w:iCs w:val="0"/>
          <w:color w:val="000000" w:themeColor="text1"/>
          <w:sz w:val="24"/>
          <w:szCs w:val="24"/>
        </w:rPr>
        <w:fldChar w:fldCharType="end"/>
      </w:r>
      <w:r w:rsidRPr="004C37C8">
        <w:rPr>
          <w:rFonts w:ascii="Arial Narrow" w:hAnsi="Arial Narrow"/>
          <w:b/>
          <w:bCs/>
          <w:i w:val="0"/>
          <w:iCs w:val="0"/>
          <w:color w:val="000000" w:themeColor="text1"/>
          <w:sz w:val="24"/>
          <w:szCs w:val="24"/>
        </w:rPr>
        <w:t>: Marco Institucional de apetito y tolerancia al riesgo</w:t>
      </w:r>
      <w:bookmarkEnd w:id="27"/>
    </w:p>
    <w:tbl>
      <w:tblPr>
        <w:tblStyle w:val="a3"/>
        <w:tblW w:w="9776" w:type="dxa"/>
        <w:jc w:val="center"/>
        <w:tblBorders>
          <w:top w:val="single" w:sz="4" w:space="0" w:color="60CBF3"/>
          <w:left w:val="single" w:sz="4" w:space="0" w:color="60CBF3"/>
          <w:bottom w:val="single" w:sz="4" w:space="0" w:color="60CBF3"/>
          <w:right w:val="single" w:sz="4" w:space="0" w:color="60CBF3"/>
          <w:insideH w:val="single" w:sz="4" w:space="0" w:color="60CBF3"/>
          <w:insideV w:val="single" w:sz="4" w:space="0" w:color="60CBF3"/>
        </w:tblBorders>
        <w:tblLayout w:type="fixed"/>
        <w:tblLook w:val="04A0" w:firstRow="1" w:lastRow="0" w:firstColumn="1" w:lastColumn="0" w:noHBand="0" w:noVBand="1"/>
      </w:tblPr>
      <w:tblGrid>
        <w:gridCol w:w="1185"/>
        <w:gridCol w:w="1362"/>
        <w:gridCol w:w="1417"/>
        <w:gridCol w:w="1276"/>
        <w:gridCol w:w="1418"/>
        <w:gridCol w:w="1559"/>
        <w:gridCol w:w="1559"/>
      </w:tblGrid>
      <w:tr w:rsidR="00B0671F" w:rsidRPr="00F449DB" w14:paraId="043C16BE" w14:textId="77777777" w:rsidTr="00F449DB">
        <w:trPr>
          <w:cnfStyle w:val="100000000000" w:firstRow="1" w:lastRow="0" w:firstColumn="0" w:lastColumn="0" w:oddVBand="0" w:evenVBand="0" w:oddHBand="0" w:evenHBand="0" w:firstRowFirstColumn="0" w:firstRowLastColumn="0" w:lastRowFirstColumn="0" w:lastRowLastColumn="0"/>
          <w:trHeight w:val="825"/>
          <w:tblHeader/>
          <w:jc w:val="center"/>
        </w:trPr>
        <w:tc>
          <w:tcPr>
            <w:cnfStyle w:val="001000000000" w:firstRow="0" w:lastRow="0" w:firstColumn="1" w:lastColumn="0" w:oddVBand="0" w:evenVBand="0" w:oddHBand="0" w:evenHBand="0" w:firstRowFirstColumn="0" w:firstRowLastColumn="0" w:lastRowFirstColumn="0" w:lastRowLastColumn="0"/>
            <w:tcW w:w="1185" w:type="dxa"/>
            <w:vAlign w:val="center"/>
          </w:tcPr>
          <w:p w14:paraId="0000012E" w14:textId="77777777" w:rsidR="00B0671F" w:rsidRPr="00F449DB" w:rsidRDefault="00373F0F">
            <w:pPr>
              <w:jc w:val="center"/>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Nivel de Riesgo Residual</w:t>
            </w:r>
          </w:p>
        </w:tc>
        <w:tc>
          <w:tcPr>
            <w:tcW w:w="1362" w:type="dxa"/>
            <w:vAlign w:val="center"/>
          </w:tcPr>
          <w:p w14:paraId="0000012F"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Rango (Probabilidad x Impacto)</w:t>
            </w:r>
          </w:p>
        </w:tc>
        <w:tc>
          <w:tcPr>
            <w:tcW w:w="1417" w:type="dxa"/>
            <w:vAlign w:val="center"/>
          </w:tcPr>
          <w:p w14:paraId="00000130"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Posición frente al apetito</w:t>
            </w:r>
          </w:p>
        </w:tc>
        <w:tc>
          <w:tcPr>
            <w:tcW w:w="1276" w:type="dxa"/>
            <w:vAlign w:val="center"/>
          </w:tcPr>
          <w:p w14:paraId="00000131"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Límite de Tolerancia</w:t>
            </w:r>
          </w:p>
        </w:tc>
        <w:tc>
          <w:tcPr>
            <w:tcW w:w="1418" w:type="dxa"/>
            <w:vAlign w:val="center"/>
          </w:tcPr>
          <w:p w14:paraId="00000132"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Decisión Institucional</w:t>
            </w:r>
          </w:p>
        </w:tc>
        <w:tc>
          <w:tcPr>
            <w:tcW w:w="1559" w:type="dxa"/>
            <w:vAlign w:val="center"/>
          </w:tcPr>
          <w:p w14:paraId="00000133"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Acción Requerida</w:t>
            </w:r>
          </w:p>
        </w:tc>
        <w:tc>
          <w:tcPr>
            <w:tcW w:w="1559" w:type="dxa"/>
            <w:vAlign w:val="center"/>
          </w:tcPr>
          <w:p w14:paraId="00000134" w14:textId="77777777" w:rsidR="00B0671F" w:rsidRPr="00F449DB" w:rsidRDefault="00373F0F">
            <w:pPr>
              <w:jc w:val="center"/>
              <w:cnfStyle w:val="100000000000" w:firstRow="1"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Instancia responsable</w:t>
            </w:r>
          </w:p>
        </w:tc>
      </w:tr>
      <w:tr w:rsidR="00B0671F" w:rsidRPr="00F449DB" w14:paraId="104118F8" w14:textId="77777777" w:rsidTr="00B0671F">
        <w:trPr>
          <w:cnfStyle w:val="000000100000" w:firstRow="0" w:lastRow="0" w:firstColumn="0" w:lastColumn="0" w:oddVBand="0" w:evenVBand="0" w:oddHBand="1" w:evenHBand="0" w:firstRowFirstColumn="0" w:firstRowLastColumn="0" w:lastRowFirstColumn="0" w:lastRowLastColumn="0"/>
          <w:trHeight w:val="555"/>
          <w:jc w:val="center"/>
        </w:trPr>
        <w:tc>
          <w:tcPr>
            <w:cnfStyle w:val="001000000000" w:firstRow="0" w:lastRow="0" w:firstColumn="1" w:lastColumn="0" w:oddVBand="0" w:evenVBand="0" w:oddHBand="0" w:evenHBand="0" w:firstRowFirstColumn="0" w:firstRowLastColumn="0" w:lastRowFirstColumn="0" w:lastRowLastColumn="0"/>
            <w:tcW w:w="1185" w:type="dxa"/>
            <w:shd w:val="clear" w:color="auto" w:fill="92D050"/>
            <w:vAlign w:val="center"/>
          </w:tcPr>
          <w:p w14:paraId="00000135" w14:textId="77777777" w:rsidR="00B0671F" w:rsidRPr="00F449DB" w:rsidRDefault="00373F0F">
            <w:pPr>
              <w:jc w:val="center"/>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Muy Bajo</w:t>
            </w:r>
          </w:p>
        </w:tc>
        <w:tc>
          <w:tcPr>
            <w:tcW w:w="1362" w:type="dxa"/>
            <w:vAlign w:val="center"/>
          </w:tcPr>
          <w:p w14:paraId="00000136"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Bajo</w:t>
            </w:r>
          </w:p>
        </w:tc>
        <w:tc>
          <w:tcPr>
            <w:tcW w:w="1417" w:type="dxa"/>
            <w:vAlign w:val="center"/>
          </w:tcPr>
          <w:p w14:paraId="00000137"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Dentro del apetito</w:t>
            </w:r>
          </w:p>
        </w:tc>
        <w:tc>
          <w:tcPr>
            <w:tcW w:w="1276" w:type="dxa"/>
            <w:vAlign w:val="center"/>
          </w:tcPr>
          <w:p w14:paraId="00000138"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Tolerable</w:t>
            </w:r>
          </w:p>
        </w:tc>
        <w:tc>
          <w:tcPr>
            <w:tcW w:w="1418" w:type="dxa"/>
            <w:vAlign w:val="center"/>
          </w:tcPr>
          <w:p w14:paraId="00000139"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Aceptar</w:t>
            </w:r>
          </w:p>
        </w:tc>
        <w:tc>
          <w:tcPr>
            <w:tcW w:w="1559" w:type="dxa"/>
            <w:vAlign w:val="center"/>
          </w:tcPr>
          <w:p w14:paraId="0000013A"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Monitoreo periódico</w:t>
            </w:r>
          </w:p>
        </w:tc>
        <w:tc>
          <w:tcPr>
            <w:tcW w:w="1559" w:type="dxa"/>
            <w:vAlign w:val="center"/>
          </w:tcPr>
          <w:p w14:paraId="0000013B"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Líder del proceso</w:t>
            </w:r>
          </w:p>
        </w:tc>
      </w:tr>
      <w:tr w:rsidR="00B0671F" w:rsidRPr="00F449DB" w14:paraId="2C67A070" w14:textId="77777777" w:rsidTr="00B0671F">
        <w:trPr>
          <w:trHeight w:val="825"/>
          <w:jc w:val="center"/>
        </w:trPr>
        <w:tc>
          <w:tcPr>
            <w:cnfStyle w:val="001000000000" w:firstRow="0" w:lastRow="0" w:firstColumn="1" w:lastColumn="0" w:oddVBand="0" w:evenVBand="0" w:oddHBand="0" w:evenHBand="0" w:firstRowFirstColumn="0" w:firstRowLastColumn="0" w:lastRowFirstColumn="0" w:lastRowLastColumn="0"/>
            <w:tcW w:w="1185" w:type="dxa"/>
            <w:shd w:val="clear" w:color="auto" w:fill="00B050"/>
            <w:vAlign w:val="center"/>
          </w:tcPr>
          <w:p w14:paraId="0000013C" w14:textId="77777777" w:rsidR="00B0671F" w:rsidRPr="00F449DB" w:rsidRDefault="00373F0F">
            <w:pPr>
              <w:jc w:val="center"/>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Bajo</w:t>
            </w:r>
          </w:p>
        </w:tc>
        <w:tc>
          <w:tcPr>
            <w:tcW w:w="1362" w:type="dxa"/>
            <w:vAlign w:val="center"/>
          </w:tcPr>
          <w:p w14:paraId="0000013D"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Medio</w:t>
            </w:r>
          </w:p>
        </w:tc>
        <w:tc>
          <w:tcPr>
            <w:tcW w:w="1417" w:type="dxa"/>
            <w:vAlign w:val="center"/>
          </w:tcPr>
          <w:p w14:paraId="0000013E"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Dentro del apetito condicionado</w:t>
            </w:r>
          </w:p>
        </w:tc>
        <w:tc>
          <w:tcPr>
            <w:tcW w:w="1276" w:type="dxa"/>
            <w:vAlign w:val="center"/>
          </w:tcPr>
          <w:p w14:paraId="0000013F"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Tolerable con control</w:t>
            </w:r>
          </w:p>
        </w:tc>
        <w:tc>
          <w:tcPr>
            <w:tcW w:w="1418" w:type="dxa"/>
            <w:vAlign w:val="center"/>
          </w:tcPr>
          <w:p w14:paraId="00000140"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Aceptar con seguimiento</w:t>
            </w:r>
          </w:p>
        </w:tc>
        <w:tc>
          <w:tcPr>
            <w:tcW w:w="1559" w:type="dxa"/>
            <w:vAlign w:val="center"/>
          </w:tcPr>
          <w:p w14:paraId="00000141"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Ajustes menores si aplica</w:t>
            </w:r>
          </w:p>
        </w:tc>
        <w:tc>
          <w:tcPr>
            <w:tcW w:w="1559" w:type="dxa"/>
            <w:vAlign w:val="center"/>
          </w:tcPr>
          <w:p w14:paraId="00000142"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Líder del proceso / Planeación</w:t>
            </w:r>
          </w:p>
        </w:tc>
      </w:tr>
      <w:tr w:rsidR="00B0671F" w:rsidRPr="00F449DB" w14:paraId="1E82A0F6" w14:textId="77777777" w:rsidTr="00B0671F">
        <w:trPr>
          <w:cnfStyle w:val="000000100000" w:firstRow="0" w:lastRow="0" w:firstColumn="0" w:lastColumn="0" w:oddVBand="0" w:evenVBand="0" w:oddHBand="1" w:evenHBand="0" w:firstRowFirstColumn="0" w:firstRowLastColumn="0" w:lastRowFirstColumn="0" w:lastRowLastColumn="0"/>
          <w:trHeight w:val="825"/>
          <w:jc w:val="center"/>
        </w:trPr>
        <w:tc>
          <w:tcPr>
            <w:cnfStyle w:val="001000000000" w:firstRow="0" w:lastRow="0" w:firstColumn="1" w:lastColumn="0" w:oddVBand="0" w:evenVBand="0" w:oddHBand="0" w:evenHBand="0" w:firstRowFirstColumn="0" w:firstRowLastColumn="0" w:lastRowFirstColumn="0" w:lastRowLastColumn="0"/>
            <w:tcW w:w="1185" w:type="dxa"/>
            <w:shd w:val="clear" w:color="auto" w:fill="FFC000"/>
            <w:vAlign w:val="center"/>
          </w:tcPr>
          <w:p w14:paraId="00000143" w14:textId="77777777" w:rsidR="00B0671F" w:rsidRPr="00F449DB" w:rsidRDefault="00373F0F">
            <w:pPr>
              <w:jc w:val="center"/>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Medio</w:t>
            </w:r>
          </w:p>
        </w:tc>
        <w:tc>
          <w:tcPr>
            <w:tcW w:w="1362" w:type="dxa"/>
            <w:vAlign w:val="center"/>
          </w:tcPr>
          <w:p w14:paraId="00000144"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Alto</w:t>
            </w:r>
          </w:p>
        </w:tc>
        <w:tc>
          <w:tcPr>
            <w:tcW w:w="1417" w:type="dxa"/>
            <w:vAlign w:val="center"/>
          </w:tcPr>
          <w:p w14:paraId="00000145"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Cercano al límite</w:t>
            </w:r>
          </w:p>
        </w:tc>
        <w:tc>
          <w:tcPr>
            <w:tcW w:w="1276" w:type="dxa"/>
            <w:vAlign w:val="center"/>
          </w:tcPr>
          <w:p w14:paraId="00000146"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Zona de alerta</w:t>
            </w:r>
          </w:p>
        </w:tc>
        <w:tc>
          <w:tcPr>
            <w:tcW w:w="1418" w:type="dxa"/>
            <w:vAlign w:val="center"/>
          </w:tcPr>
          <w:p w14:paraId="00000147"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Reducir</w:t>
            </w:r>
          </w:p>
        </w:tc>
        <w:tc>
          <w:tcPr>
            <w:tcW w:w="1559" w:type="dxa"/>
            <w:vAlign w:val="center"/>
          </w:tcPr>
          <w:p w14:paraId="00000148"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Plan de tratamiento obligatorio</w:t>
            </w:r>
          </w:p>
        </w:tc>
        <w:tc>
          <w:tcPr>
            <w:tcW w:w="1559" w:type="dxa"/>
            <w:vAlign w:val="center"/>
          </w:tcPr>
          <w:p w14:paraId="00000149" w14:textId="3BC57D9D"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Comité Institucional</w:t>
            </w:r>
            <w:r w:rsidR="00A60991">
              <w:rPr>
                <w:rFonts w:ascii="Arial Narrow" w:eastAsia="Arial Narrow" w:hAnsi="Arial Narrow" w:cs="Arial Narrow"/>
                <w:sz w:val="20"/>
                <w:szCs w:val="20"/>
                <w:lang w:val="es-CO"/>
              </w:rPr>
              <w:t xml:space="preserve"> de Gestión y Desempeño</w:t>
            </w:r>
          </w:p>
        </w:tc>
      </w:tr>
      <w:tr w:rsidR="00B0671F" w:rsidRPr="00F449DB" w14:paraId="1465C0A8" w14:textId="77777777" w:rsidTr="00B0671F">
        <w:trPr>
          <w:trHeight w:val="825"/>
          <w:jc w:val="center"/>
        </w:trPr>
        <w:tc>
          <w:tcPr>
            <w:cnfStyle w:val="001000000000" w:firstRow="0" w:lastRow="0" w:firstColumn="1" w:lastColumn="0" w:oddVBand="0" w:evenVBand="0" w:oddHBand="0" w:evenHBand="0" w:firstRowFirstColumn="0" w:firstRowLastColumn="0" w:lastRowFirstColumn="0" w:lastRowLastColumn="0"/>
            <w:tcW w:w="1185" w:type="dxa"/>
            <w:shd w:val="clear" w:color="auto" w:fill="FFFF00"/>
            <w:vAlign w:val="center"/>
          </w:tcPr>
          <w:p w14:paraId="0000014A" w14:textId="77777777" w:rsidR="00B0671F" w:rsidRPr="00F449DB" w:rsidRDefault="00373F0F">
            <w:pPr>
              <w:jc w:val="center"/>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Alto</w:t>
            </w:r>
          </w:p>
        </w:tc>
        <w:tc>
          <w:tcPr>
            <w:tcW w:w="1362" w:type="dxa"/>
            <w:vAlign w:val="center"/>
          </w:tcPr>
          <w:p w14:paraId="0000014B"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Muy Alto</w:t>
            </w:r>
          </w:p>
        </w:tc>
        <w:tc>
          <w:tcPr>
            <w:tcW w:w="1417" w:type="dxa"/>
            <w:vAlign w:val="center"/>
          </w:tcPr>
          <w:p w14:paraId="0000014C"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Supera apetito</w:t>
            </w:r>
          </w:p>
        </w:tc>
        <w:tc>
          <w:tcPr>
            <w:tcW w:w="1276" w:type="dxa"/>
            <w:vAlign w:val="center"/>
          </w:tcPr>
          <w:p w14:paraId="0000014D"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No tolerable</w:t>
            </w:r>
          </w:p>
        </w:tc>
        <w:tc>
          <w:tcPr>
            <w:tcW w:w="1418" w:type="dxa"/>
            <w:vAlign w:val="center"/>
          </w:tcPr>
          <w:p w14:paraId="0000014E"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Escalar</w:t>
            </w:r>
          </w:p>
        </w:tc>
        <w:tc>
          <w:tcPr>
            <w:tcW w:w="1559" w:type="dxa"/>
            <w:vAlign w:val="center"/>
          </w:tcPr>
          <w:p w14:paraId="0000014F" w14:textId="77777777"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Acciones inmediatas y priorizadas</w:t>
            </w:r>
          </w:p>
        </w:tc>
        <w:tc>
          <w:tcPr>
            <w:tcW w:w="1559" w:type="dxa"/>
            <w:vAlign w:val="center"/>
          </w:tcPr>
          <w:p w14:paraId="00000150" w14:textId="54C05990" w:rsidR="00B0671F" w:rsidRPr="00F449DB" w:rsidRDefault="00373F0F">
            <w:pPr>
              <w:jc w:val="center"/>
              <w:cnfStyle w:val="000000000000" w:firstRow="0" w:lastRow="0" w:firstColumn="0" w:lastColumn="0" w:oddVBand="0" w:evenVBand="0" w:oddHBand="0"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Alta Dirección / Comité</w:t>
            </w:r>
            <w:r w:rsidR="00A60991">
              <w:rPr>
                <w:rFonts w:ascii="Arial Narrow" w:eastAsia="Arial Narrow" w:hAnsi="Arial Narrow" w:cs="Arial Narrow"/>
                <w:sz w:val="20"/>
                <w:szCs w:val="20"/>
                <w:lang w:val="es-CO"/>
              </w:rPr>
              <w:t xml:space="preserve"> </w:t>
            </w:r>
            <w:r w:rsidR="00A60991" w:rsidRPr="00F449DB">
              <w:rPr>
                <w:rFonts w:ascii="Arial Narrow" w:eastAsia="Arial Narrow" w:hAnsi="Arial Narrow" w:cs="Arial Narrow"/>
                <w:sz w:val="20"/>
                <w:szCs w:val="20"/>
                <w:lang w:val="es-CO"/>
              </w:rPr>
              <w:t>Institucional</w:t>
            </w:r>
            <w:r w:rsidR="00A60991">
              <w:rPr>
                <w:rFonts w:ascii="Arial Narrow" w:eastAsia="Arial Narrow" w:hAnsi="Arial Narrow" w:cs="Arial Narrow"/>
                <w:sz w:val="20"/>
                <w:szCs w:val="20"/>
                <w:lang w:val="es-CO"/>
              </w:rPr>
              <w:t xml:space="preserve"> de Gestión y Desempeño</w:t>
            </w:r>
          </w:p>
        </w:tc>
      </w:tr>
      <w:tr w:rsidR="00B0671F" w:rsidRPr="00F449DB" w14:paraId="1E9CA4DB" w14:textId="77777777" w:rsidTr="00B0671F">
        <w:trPr>
          <w:cnfStyle w:val="000000100000" w:firstRow="0" w:lastRow="0" w:firstColumn="0" w:lastColumn="0" w:oddVBand="0" w:evenVBand="0" w:oddHBand="1" w:evenHBand="0" w:firstRowFirstColumn="0" w:firstRowLastColumn="0" w:lastRowFirstColumn="0" w:lastRowLastColumn="0"/>
          <w:trHeight w:val="825"/>
          <w:jc w:val="center"/>
        </w:trPr>
        <w:tc>
          <w:tcPr>
            <w:cnfStyle w:val="001000000000" w:firstRow="0" w:lastRow="0" w:firstColumn="1" w:lastColumn="0" w:oddVBand="0" w:evenVBand="0" w:oddHBand="0" w:evenHBand="0" w:firstRowFirstColumn="0" w:firstRowLastColumn="0" w:lastRowFirstColumn="0" w:lastRowLastColumn="0"/>
            <w:tcW w:w="1185" w:type="dxa"/>
            <w:shd w:val="clear" w:color="auto" w:fill="EE0000"/>
            <w:vAlign w:val="center"/>
          </w:tcPr>
          <w:p w14:paraId="00000151" w14:textId="77777777" w:rsidR="00B0671F" w:rsidRPr="00F449DB" w:rsidRDefault="00373F0F">
            <w:pPr>
              <w:jc w:val="center"/>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Muy Alto / Crítico</w:t>
            </w:r>
          </w:p>
        </w:tc>
        <w:tc>
          <w:tcPr>
            <w:tcW w:w="1362" w:type="dxa"/>
            <w:vAlign w:val="center"/>
          </w:tcPr>
          <w:p w14:paraId="00000152"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Crítico</w:t>
            </w:r>
          </w:p>
        </w:tc>
        <w:tc>
          <w:tcPr>
            <w:tcW w:w="1417" w:type="dxa"/>
            <w:vAlign w:val="center"/>
          </w:tcPr>
          <w:p w14:paraId="00000153"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Inaceptable</w:t>
            </w:r>
          </w:p>
        </w:tc>
        <w:tc>
          <w:tcPr>
            <w:tcW w:w="1276" w:type="dxa"/>
            <w:vAlign w:val="center"/>
          </w:tcPr>
          <w:p w14:paraId="00000154"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Nulo</w:t>
            </w:r>
          </w:p>
        </w:tc>
        <w:tc>
          <w:tcPr>
            <w:tcW w:w="1418" w:type="dxa"/>
            <w:vAlign w:val="center"/>
          </w:tcPr>
          <w:p w14:paraId="00000155"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Escalamiento a Alta Dirección</w:t>
            </w:r>
          </w:p>
        </w:tc>
        <w:tc>
          <w:tcPr>
            <w:tcW w:w="1559" w:type="dxa"/>
            <w:vAlign w:val="center"/>
          </w:tcPr>
          <w:p w14:paraId="00000156"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Intervención urgente y estructural</w:t>
            </w:r>
          </w:p>
        </w:tc>
        <w:tc>
          <w:tcPr>
            <w:tcW w:w="1559" w:type="dxa"/>
            <w:vAlign w:val="center"/>
          </w:tcPr>
          <w:p w14:paraId="00000157" w14:textId="77777777" w:rsidR="00B0671F" w:rsidRPr="00F449DB" w:rsidRDefault="00373F0F">
            <w:pPr>
              <w:jc w:val="center"/>
              <w:cnfStyle w:val="000000100000" w:firstRow="0" w:lastRow="0" w:firstColumn="0" w:lastColumn="0" w:oddVBand="0" w:evenVBand="0" w:oddHBand="1" w:evenHBand="0" w:firstRowFirstColumn="0" w:firstRowLastColumn="0" w:lastRowFirstColumn="0" w:lastRowLastColumn="0"/>
              <w:rPr>
                <w:rFonts w:ascii="Arial Narrow" w:eastAsia="Arial Narrow" w:hAnsi="Arial Narrow" w:cs="Arial Narrow"/>
                <w:sz w:val="20"/>
                <w:szCs w:val="20"/>
                <w:lang w:val="es-CO"/>
              </w:rPr>
            </w:pPr>
            <w:r w:rsidRPr="00F449DB">
              <w:rPr>
                <w:rFonts w:ascii="Arial Narrow" w:eastAsia="Arial Narrow" w:hAnsi="Arial Narrow" w:cs="Arial Narrow"/>
                <w:sz w:val="20"/>
                <w:szCs w:val="20"/>
                <w:lang w:val="es-CO"/>
              </w:rPr>
              <w:t>Alta Dirección</w:t>
            </w:r>
          </w:p>
        </w:tc>
      </w:tr>
    </w:tbl>
    <w:p w14:paraId="00000158" w14:textId="608104E1" w:rsidR="00B0671F" w:rsidRDefault="00373F0F">
      <w:pPr>
        <w:widowControl w:val="0"/>
        <w:pBdr>
          <w:top w:val="nil"/>
          <w:left w:val="nil"/>
          <w:bottom w:val="nil"/>
          <w:right w:val="nil"/>
          <w:between w:val="nil"/>
        </w:pBdr>
        <w:spacing w:before="3"/>
        <w:jc w:val="center"/>
        <w:rPr>
          <w:rFonts w:ascii="Arial Narrow" w:eastAsia="Arial Narrow" w:hAnsi="Arial Narrow" w:cs="Arial Narrow"/>
          <w:color w:val="000000"/>
        </w:rPr>
      </w:pPr>
      <w:r>
        <w:rPr>
          <w:rFonts w:ascii="Verdana" w:eastAsia="Verdana" w:hAnsi="Verdana" w:cs="Verdana"/>
          <w:color w:val="000000"/>
          <w:sz w:val="20"/>
          <w:szCs w:val="20"/>
        </w:rPr>
        <w:t> </w:t>
      </w:r>
    </w:p>
    <w:p w14:paraId="00000159" w14:textId="77777777" w:rsidR="00B0671F" w:rsidRDefault="00B0671F"/>
    <w:p w14:paraId="0000015A" w14:textId="3985050F" w:rsidR="00B0671F" w:rsidRDefault="00373F0F">
      <w:pPr>
        <w:rPr>
          <w:rFonts w:ascii="Arial Narrow" w:eastAsia="Arial Narrow" w:hAnsi="Arial Narrow" w:cs="Arial Narrow"/>
        </w:rPr>
      </w:pPr>
      <w:r>
        <w:rPr>
          <w:rFonts w:ascii="Arial Narrow" w:eastAsia="Arial Narrow" w:hAnsi="Arial Narrow" w:cs="Arial Narrow"/>
          <w:b/>
          <w:bCs/>
        </w:rPr>
        <w:t xml:space="preserve">Nota </w:t>
      </w:r>
      <w:sdt>
        <w:sdtPr>
          <w:tag w:val="goog_rdk_174"/>
          <w:id w:val="-1415664140"/>
        </w:sdtPr>
        <w:sdtEndPr/>
        <w:sdtContent>
          <w:r>
            <w:rPr>
              <w:rFonts w:ascii="Arial Narrow" w:eastAsia="Arial Narrow" w:hAnsi="Arial Narrow" w:cs="Arial Narrow"/>
              <w:b/>
              <w:bCs/>
            </w:rPr>
            <w:t>t</w:t>
          </w:r>
        </w:sdtContent>
      </w:sdt>
      <w:r>
        <w:rPr>
          <w:rFonts w:ascii="Arial Narrow" w:eastAsia="Arial Narrow" w:hAnsi="Arial Narrow" w:cs="Arial Narrow"/>
          <w:b/>
          <w:bCs/>
        </w:rPr>
        <w:t>écnica:</w:t>
      </w:r>
      <w:r>
        <w:rPr>
          <w:rFonts w:ascii="Arial Narrow" w:eastAsia="Arial Narrow" w:hAnsi="Arial Narrow" w:cs="Arial Narrow"/>
        </w:rPr>
        <w:t xml:space="preserve"> El nivel de tolerancia establecido constituye un límite operativo que no podrá superarse sin aprobación expresa del </w:t>
      </w:r>
      <w:sdt>
        <w:sdtPr>
          <w:tag w:val="goog_rdk_176"/>
          <w:id w:val="-58819204"/>
        </w:sdtPr>
        <w:sdtEndPr/>
        <w:sdtContent>
          <w:r>
            <w:rPr>
              <w:rFonts w:ascii="Arial Narrow" w:eastAsia="Arial Narrow" w:hAnsi="Arial Narrow" w:cs="Arial Narrow"/>
            </w:rPr>
            <w:t>CIGD</w:t>
          </w:r>
        </w:sdtContent>
      </w:sdt>
      <w:r>
        <w:rPr>
          <w:rFonts w:ascii="Arial Narrow" w:eastAsia="Arial Narrow" w:hAnsi="Arial Narrow" w:cs="Arial Narrow"/>
        </w:rPr>
        <w:t>. Cuando un riesgo residual exceda el umbral de tolerancia definido, deberá activarse el mecanismo de escalamiento institucional y adoptarse medidas correctivas inmediatas.</w:t>
      </w:r>
    </w:p>
    <w:p w14:paraId="0000015B" w14:textId="77777777" w:rsidR="00B0671F" w:rsidRDefault="00B0671F">
      <w:pPr>
        <w:jc w:val="both"/>
        <w:rPr>
          <w:rFonts w:ascii="Arial Narrow" w:eastAsia="Arial Narrow" w:hAnsi="Arial Narrow" w:cs="Arial Narrow"/>
        </w:rPr>
      </w:pPr>
    </w:p>
    <w:p w14:paraId="0000015C" w14:textId="7BE75EEE" w:rsidR="00B0671F" w:rsidRPr="002F66E6" w:rsidRDefault="002F66E6" w:rsidP="002F66E6">
      <w:pPr>
        <w:pStyle w:val="Ttulo2"/>
        <w:rPr>
          <w:sz w:val="24"/>
          <w:szCs w:val="24"/>
        </w:rPr>
      </w:pPr>
      <w:bookmarkStart w:id="28" w:name="_Toc223545133"/>
      <w:r>
        <w:rPr>
          <w:sz w:val="24"/>
          <w:szCs w:val="24"/>
        </w:rPr>
        <w:t xml:space="preserve">4.5.4 </w:t>
      </w:r>
      <w:r w:rsidR="00373F0F" w:rsidRPr="002F66E6">
        <w:rPr>
          <w:sz w:val="24"/>
          <w:szCs w:val="24"/>
        </w:rPr>
        <w:t>P</w:t>
      </w:r>
      <w:sdt>
        <w:sdtPr>
          <w:rPr>
            <w:sz w:val="24"/>
            <w:szCs w:val="24"/>
          </w:rPr>
          <w:tag w:val="goog_rdk_178"/>
          <w:id w:val="-397685381"/>
        </w:sdtPr>
        <w:sdtEndPr/>
        <w:sdtContent>
          <w:r w:rsidR="00373F0F" w:rsidRPr="002F66E6">
            <w:rPr>
              <w:sz w:val="24"/>
              <w:szCs w:val="24"/>
            </w:rPr>
            <w:t>lan de tratamiento de riesgos</w:t>
          </w:r>
        </w:sdtContent>
      </w:sdt>
      <w:bookmarkEnd w:id="28"/>
    </w:p>
    <w:p w14:paraId="0000015D" w14:textId="77777777" w:rsidR="00B0671F" w:rsidRDefault="00B0671F">
      <w:pPr>
        <w:jc w:val="both"/>
        <w:rPr>
          <w:rFonts w:ascii="Arial Narrow" w:eastAsia="Arial Narrow" w:hAnsi="Arial Narrow" w:cs="Arial Narrow"/>
        </w:rPr>
      </w:pPr>
    </w:p>
    <w:p w14:paraId="0000015E" w14:textId="29E11CE5" w:rsidR="00B0671F" w:rsidRDefault="00373F0F">
      <w:pPr>
        <w:rPr>
          <w:rFonts w:ascii="Arial Narrow" w:eastAsia="Arial Narrow" w:hAnsi="Arial Narrow" w:cs="Arial Narrow"/>
        </w:rPr>
      </w:pPr>
      <w:r>
        <w:rPr>
          <w:rFonts w:ascii="Arial Narrow" w:eastAsia="Arial Narrow" w:hAnsi="Arial Narrow" w:cs="Arial Narrow"/>
        </w:rPr>
        <w:t xml:space="preserve">El plan de tratamiento constituye el instrumento formal mediante el cual </w:t>
      </w:r>
      <w:sdt>
        <w:sdtPr>
          <w:tag w:val="goog_rdk_180"/>
          <w:id w:val="408742201"/>
        </w:sdtPr>
        <w:sdtEndPr/>
        <w:sdtContent>
          <w:r>
            <w:rPr>
              <w:rFonts w:ascii="Arial Narrow" w:eastAsia="Arial Narrow" w:hAnsi="Arial Narrow" w:cs="Arial Narrow"/>
            </w:rPr>
            <w:t>PNNC</w:t>
          </w:r>
        </w:sdtContent>
      </w:sdt>
      <w:sdt>
        <w:sdtPr>
          <w:tag w:val="goog_rdk_181"/>
          <w:id w:val="-1147111270"/>
        </w:sdtPr>
        <w:sdtEndPr/>
        <w:sdtContent>
          <w:r w:rsidR="00F449DB">
            <w:t xml:space="preserve"> </w:t>
          </w:r>
        </w:sdtContent>
      </w:sdt>
      <w:r>
        <w:rPr>
          <w:rFonts w:ascii="Arial Narrow" w:eastAsia="Arial Narrow" w:hAnsi="Arial Narrow" w:cs="Arial Narrow"/>
        </w:rPr>
        <w:t xml:space="preserve">define, documenta y ejecuta las acciones necesarias para modificar el nivel de riesgo cuando este supera el umbral de tolerancia establecido. </w:t>
      </w:r>
    </w:p>
    <w:p w14:paraId="0000015F" w14:textId="77777777" w:rsidR="00B0671F" w:rsidRDefault="00373F0F">
      <w:pPr>
        <w:rPr>
          <w:rFonts w:ascii="Arial Narrow" w:eastAsia="Arial Narrow" w:hAnsi="Arial Narrow" w:cs="Arial Narrow"/>
        </w:rPr>
      </w:pPr>
      <w:r>
        <w:rPr>
          <w:rFonts w:ascii="Arial Narrow" w:eastAsia="Arial Narrow" w:hAnsi="Arial Narrow" w:cs="Arial Narrow"/>
        </w:rPr>
        <w:t>El tratamiento del riesgo tiene como finalidad reducir la probabilidad, reducir el impacto, transferir parcialmente el riesgo, evitar la exposición o aceptar formalmente la exposición bajo criterios justificados y aprobados. Los criterios para activar un Plan de Tratamiento son:</w:t>
      </w:r>
    </w:p>
    <w:p w14:paraId="00000160" w14:textId="77777777" w:rsidR="00B0671F" w:rsidRDefault="00B0671F">
      <w:pPr>
        <w:pBdr>
          <w:top w:val="nil"/>
          <w:left w:val="nil"/>
          <w:bottom w:val="nil"/>
          <w:right w:val="nil"/>
          <w:between w:val="nil"/>
        </w:pBdr>
        <w:rPr>
          <w:rFonts w:ascii="Arial Narrow" w:eastAsia="Arial Narrow" w:hAnsi="Arial Narrow" w:cs="Arial Narrow"/>
          <w:b/>
          <w:bCs/>
          <w:color w:val="000000"/>
          <w:sz w:val="22"/>
          <w:szCs w:val="22"/>
        </w:rPr>
      </w:pPr>
    </w:p>
    <w:p w14:paraId="00000161" w14:textId="77777777" w:rsidR="00B0671F" w:rsidRDefault="00373F0F">
      <w:pPr>
        <w:numPr>
          <w:ilvl w:val="0"/>
          <w:numId w:val="18"/>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Cuando el riesgo residual supere el nivel de tolerancia definido.</w:t>
      </w:r>
    </w:p>
    <w:p w14:paraId="00000162" w14:textId="77777777" w:rsidR="00B0671F" w:rsidRDefault="00373F0F">
      <w:pPr>
        <w:numPr>
          <w:ilvl w:val="0"/>
          <w:numId w:val="18"/>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Cuando se trate de riesgos de integridad pública, fiscales o de seguridad de la información clasificados como altos o críticos.</w:t>
      </w:r>
    </w:p>
    <w:p w14:paraId="00000163" w14:textId="4B5DDFB5" w:rsidR="00B0671F" w:rsidRDefault="00373F0F">
      <w:pPr>
        <w:numPr>
          <w:ilvl w:val="0"/>
          <w:numId w:val="18"/>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 xml:space="preserve">Cuando el </w:t>
      </w:r>
      <w:sdt>
        <w:sdtPr>
          <w:tag w:val="goog_rdk_182"/>
          <w:id w:val="682143257"/>
        </w:sdtPr>
        <w:sdtEndPr/>
        <w:sdtContent>
          <w:sdt>
            <w:sdtPr>
              <w:tag w:val="goog_rdk_183"/>
              <w:id w:val="-300637297"/>
            </w:sdtPr>
            <w:sdtEndPr/>
            <w:sdtContent>
              <w:r w:rsidRPr="00FB5644">
                <w:rPr>
                  <w:rFonts w:ascii="Arial Narrow" w:eastAsia="Arial Narrow" w:hAnsi="Arial Narrow" w:cs="Arial Narrow"/>
                </w:rPr>
                <w:t>CIGD</w:t>
              </w:r>
            </w:sdtContent>
          </w:sdt>
        </w:sdtContent>
      </w:sdt>
      <w:sdt>
        <w:sdtPr>
          <w:tag w:val="goog_rdk_184"/>
          <w:id w:val="-498892765"/>
        </w:sdtPr>
        <w:sdtEndPr/>
        <w:sdtContent>
          <w:sdt>
            <w:sdtPr>
              <w:tag w:val="goog_rdk_185"/>
              <w:id w:val="-849365416"/>
              <w:showingPlcHdr/>
            </w:sdtPr>
            <w:sdtEndPr/>
            <w:sdtContent>
              <w:r w:rsidR="00FB5644">
                <w:t xml:space="preserve">     </w:t>
              </w:r>
            </w:sdtContent>
          </w:sdt>
        </w:sdtContent>
      </w:sdt>
      <w:r>
        <w:rPr>
          <w:rFonts w:ascii="Arial Narrow" w:eastAsia="Arial Narrow" w:hAnsi="Arial Narrow" w:cs="Arial Narrow"/>
          <w:color w:val="000000"/>
        </w:rPr>
        <w:t xml:space="preserve"> lo determine por su impacto estratégico.</w:t>
      </w:r>
    </w:p>
    <w:p w14:paraId="00000164" w14:textId="77777777" w:rsidR="00B0671F" w:rsidRDefault="00373F0F">
      <w:pPr>
        <w:numPr>
          <w:ilvl w:val="0"/>
          <w:numId w:val="18"/>
        </w:num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Cuando se materialice un riesgo y se requiera acción correctiva estructural.</w:t>
      </w:r>
    </w:p>
    <w:p w14:paraId="00000165" w14:textId="77777777" w:rsidR="00B0671F" w:rsidRDefault="00B0671F">
      <w:pPr>
        <w:pBdr>
          <w:top w:val="nil"/>
          <w:left w:val="nil"/>
          <w:bottom w:val="nil"/>
          <w:right w:val="nil"/>
          <w:between w:val="nil"/>
        </w:pBdr>
        <w:rPr>
          <w:rFonts w:ascii="Arial Narrow" w:eastAsia="Arial Narrow" w:hAnsi="Arial Narrow" w:cs="Arial Narrow"/>
          <w:color w:val="000000"/>
        </w:rPr>
      </w:pPr>
    </w:p>
    <w:p w14:paraId="00000166" w14:textId="77777777" w:rsidR="00B0671F" w:rsidRDefault="00373F0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La Primera Línea de Defensa formula y ejecuta el plan de tratamiento; la Segunda Línea valida su coherencia metodológica, monitorea su ejecución y consolida reportes institucionales; la Tercera Línea evalúa la efectividad de las acciones implementadas.</w:t>
      </w:r>
    </w:p>
    <w:p w14:paraId="00000167" w14:textId="77777777" w:rsidR="00B0671F" w:rsidRDefault="00373F0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Todos los planes de tratamiento deberán registrarse en el sistema institucional (SENDA) y serán objeto de seguimiento trimestral.</w:t>
      </w:r>
    </w:p>
    <w:p w14:paraId="00000168" w14:textId="77777777" w:rsidR="00B0671F" w:rsidRDefault="00B0671F">
      <w:pPr>
        <w:pBdr>
          <w:top w:val="nil"/>
          <w:left w:val="nil"/>
          <w:bottom w:val="nil"/>
          <w:right w:val="nil"/>
          <w:between w:val="nil"/>
        </w:pBdr>
        <w:rPr>
          <w:rFonts w:ascii="Arial Narrow" w:eastAsia="Arial Narrow" w:hAnsi="Arial Narrow" w:cs="Arial Narrow"/>
          <w:color w:val="000000"/>
        </w:rPr>
      </w:pPr>
    </w:p>
    <w:p w14:paraId="00000169" w14:textId="685172D0" w:rsidR="00B0671F" w:rsidRDefault="00373F0F">
      <w:pPr>
        <w:pBdr>
          <w:top w:val="nil"/>
          <w:left w:val="nil"/>
          <w:bottom w:val="nil"/>
          <w:right w:val="nil"/>
          <w:between w:val="nil"/>
        </w:pBdr>
        <w:rPr>
          <w:rFonts w:ascii="Arial Narrow" w:eastAsia="Arial Narrow" w:hAnsi="Arial Narrow" w:cs="Arial Narrow"/>
          <w:color w:val="000000"/>
        </w:rPr>
      </w:pPr>
      <w:r>
        <w:rPr>
          <w:rFonts w:ascii="Arial Narrow" w:eastAsia="Arial Narrow" w:hAnsi="Arial Narrow" w:cs="Arial Narrow"/>
          <w:color w:val="000000"/>
        </w:rPr>
        <w:t>Un plan de tratamiento solo podrá cerrarse cuando se evidencie la reducción del riesgo al nivel tolerable, se cuente con soporte documental verificable</w:t>
      </w:r>
      <w:r w:rsidR="00F449DB">
        <w:rPr>
          <w:rFonts w:ascii="Arial Narrow" w:eastAsia="Arial Narrow" w:hAnsi="Arial Narrow" w:cs="Arial Narrow"/>
          <w:color w:val="000000"/>
        </w:rPr>
        <w:t xml:space="preserve"> y</w:t>
      </w:r>
      <w:r>
        <w:rPr>
          <w:rFonts w:ascii="Arial Narrow" w:eastAsia="Arial Narrow" w:hAnsi="Arial Narrow" w:cs="Arial Narrow"/>
          <w:color w:val="000000"/>
        </w:rPr>
        <w:t xml:space="preserve"> exista validación de la Segunda Línea de Defensa</w:t>
      </w:r>
      <w:r w:rsidR="00F449DB">
        <w:rPr>
          <w:rFonts w:ascii="Arial Narrow" w:eastAsia="Arial Narrow" w:hAnsi="Arial Narrow" w:cs="Arial Narrow"/>
          <w:color w:val="000000"/>
        </w:rPr>
        <w:t>.</w:t>
      </w:r>
    </w:p>
    <w:p w14:paraId="0000016A" w14:textId="6B5BED75" w:rsidR="00B0671F" w:rsidRDefault="00373F0F" w:rsidP="002F66E6">
      <w:pPr>
        <w:pStyle w:val="Ttulo1"/>
        <w:numPr>
          <w:ilvl w:val="1"/>
          <w:numId w:val="23"/>
        </w:numPr>
        <w:jc w:val="left"/>
      </w:pPr>
      <w:bookmarkStart w:id="29" w:name="_Toc223545134"/>
      <w:r>
        <w:t>C</w:t>
      </w:r>
      <w:sdt>
        <w:sdtPr>
          <w:tag w:val="goog_rdk_187"/>
          <w:id w:val="-808776119"/>
        </w:sdtPr>
        <w:sdtEndPr/>
        <w:sdtContent>
          <w:r>
            <w:t>omunicación, socialización y consulta</w:t>
          </w:r>
        </w:sdtContent>
      </w:sdt>
      <w:sdt>
        <w:sdtPr>
          <w:tag w:val="goog_rdk_188"/>
          <w:id w:val="1108900696"/>
          <w:showingPlcHdr/>
        </w:sdtPr>
        <w:sdtEndPr/>
        <w:sdtContent>
          <w:r w:rsidR="00FB5644">
            <w:t xml:space="preserve">     </w:t>
          </w:r>
        </w:sdtContent>
      </w:sdt>
      <w:bookmarkEnd w:id="29"/>
    </w:p>
    <w:p w14:paraId="0000016B" w14:textId="3B17AB54" w:rsidR="00B0671F" w:rsidRDefault="00040456">
      <w:pPr>
        <w:widowControl w:val="0"/>
        <w:pBdr>
          <w:top w:val="nil"/>
          <w:left w:val="nil"/>
          <w:bottom w:val="nil"/>
          <w:right w:val="nil"/>
          <w:between w:val="nil"/>
        </w:pBdr>
        <w:spacing w:before="3"/>
        <w:rPr>
          <w:rFonts w:ascii="Arial Narrow" w:eastAsia="Arial Narrow" w:hAnsi="Arial Narrow" w:cs="Arial Narrow"/>
          <w:color w:val="000000"/>
        </w:rPr>
      </w:pPr>
      <w:sdt>
        <w:sdtPr>
          <w:tag w:val="goog_rdk_190"/>
          <w:id w:val="-1385595123"/>
        </w:sdtPr>
        <w:sdtEndPr/>
        <w:sdtContent>
          <w:sdt>
            <w:sdtPr>
              <w:tag w:val="goog_rdk_191"/>
              <w:id w:val="-530525257"/>
            </w:sdtPr>
            <w:sdtEndPr/>
            <w:sdtContent>
              <w:r w:rsidR="00373F0F" w:rsidRPr="00FB5644">
                <w:rPr>
                  <w:rFonts w:ascii="Arial Narrow" w:eastAsia="Arial Narrow" w:hAnsi="Arial Narrow" w:cs="Arial Narrow"/>
                </w:rPr>
                <w:t>PNNC</w:t>
              </w:r>
            </w:sdtContent>
          </w:sdt>
        </w:sdtContent>
      </w:sdt>
      <w:sdt>
        <w:sdtPr>
          <w:tag w:val="goog_rdk_192"/>
          <w:id w:val="1441518388"/>
        </w:sdtPr>
        <w:sdtEndPr/>
        <w:sdtContent>
          <w:sdt>
            <w:sdtPr>
              <w:tag w:val="goog_rdk_193"/>
              <w:id w:val="1737526012"/>
            </w:sdtPr>
            <w:sdtEndPr/>
            <w:sdtContent>
              <w:r w:rsidR="00A60991">
                <w:t xml:space="preserve"> </w:t>
              </w:r>
            </w:sdtContent>
          </w:sdt>
        </w:sdtContent>
      </w:sdt>
      <w:r w:rsidR="00373F0F">
        <w:rPr>
          <w:rFonts w:ascii="Arial Narrow" w:eastAsia="Arial Narrow" w:hAnsi="Arial Narrow" w:cs="Arial Narrow"/>
          <w:color w:val="000000"/>
        </w:rPr>
        <w:t xml:space="preserve">promueve la </w:t>
      </w:r>
      <w:proofErr w:type="gramStart"/>
      <w:r w:rsidR="00373F0F">
        <w:rPr>
          <w:rFonts w:ascii="Arial Narrow" w:eastAsia="Arial Narrow" w:hAnsi="Arial Narrow" w:cs="Arial Narrow"/>
          <w:color w:val="000000"/>
        </w:rPr>
        <w:t>participación activa</w:t>
      </w:r>
      <w:proofErr w:type="gramEnd"/>
      <w:r w:rsidR="00373F0F">
        <w:rPr>
          <w:rFonts w:ascii="Arial Narrow" w:eastAsia="Arial Narrow" w:hAnsi="Arial Narrow" w:cs="Arial Narrow"/>
          <w:color w:val="000000"/>
        </w:rPr>
        <w:t xml:space="preserve"> de los servidores públicos </w:t>
      </w:r>
      <w:sdt>
        <w:sdtPr>
          <w:tag w:val="goog_rdk_194"/>
          <w:id w:val="-1972870913"/>
        </w:sdtPr>
        <w:sdtEndPr/>
        <w:sdtContent>
          <w:r w:rsidR="00373F0F">
            <w:rPr>
              <w:rFonts w:ascii="Arial Narrow" w:eastAsia="Arial Narrow" w:hAnsi="Arial Narrow" w:cs="Arial Narrow"/>
              <w:color w:val="000000"/>
            </w:rPr>
            <w:t>y contrati</w:t>
          </w:r>
          <w:sdt>
            <w:sdtPr>
              <w:tag w:val="goog_rdk_195"/>
              <w:id w:val="1206023929"/>
            </w:sdtPr>
            <w:sdtEndPr/>
            <w:sdtContent>
              <w:r w:rsidR="00373F0F" w:rsidRPr="00FB5644">
                <w:rPr>
                  <w:rFonts w:ascii="Arial Narrow" w:eastAsia="Arial Narrow" w:hAnsi="Arial Narrow" w:cs="Arial Narrow"/>
                </w:rPr>
                <w:t xml:space="preserve">stas </w:t>
              </w:r>
            </w:sdtContent>
          </w:sdt>
        </w:sdtContent>
      </w:sdt>
      <w:r w:rsidR="00373F0F">
        <w:rPr>
          <w:rFonts w:ascii="Arial Narrow" w:eastAsia="Arial Narrow" w:hAnsi="Arial Narrow" w:cs="Arial Narrow"/>
          <w:color w:val="000000"/>
        </w:rPr>
        <w:t>en la administración del riesgo, como un mecanismo para fortalecer el autocontrol, la cultura organizacional y la toma de decisiones informada.</w:t>
      </w:r>
    </w:p>
    <w:p w14:paraId="0000016C"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6D" w14:textId="77777777"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La Política de Administración de Riesgos, así como los mapas de riesgos institucionales y de procesos, deberán ser comunicados, socializados y divulgados a todos los niveles de la Entidad, a través de actividades de capacitación, sensibilización y espacios de consulta interna y externa, cuando aplique.</w:t>
      </w:r>
    </w:p>
    <w:p w14:paraId="0000016E"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6F" w14:textId="141B123E"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Una vez aprobada la Política por la instancia competente, esta deberá ser difundida institucionalmente, con el fin de garantizar su apropiación y aplicación en la gestión diaria de los procesos</w:t>
      </w:r>
      <w:r w:rsidR="00F449DB">
        <w:rPr>
          <w:rFonts w:ascii="Arial Narrow" w:eastAsia="Arial Narrow" w:hAnsi="Arial Narrow" w:cs="Arial Narrow"/>
          <w:color w:val="000000"/>
        </w:rPr>
        <w:t>.</w:t>
      </w:r>
    </w:p>
    <w:p w14:paraId="00000170"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sdt>
      <w:sdtPr>
        <w:tag w:val="goog_rdk_203"/>
        <w:id w:val="1412231742"/>
      </w:sdtPr>
      <w:sdtEndPr/>
      <w:sdtContent>
        <w:p w14:paraId="00000171" w14:textId="4A55FC0B" w:rsidR="00B0671F" w:rsidRPr="00FB5644" w:rsidRDefault="00040456">
          <w:pPr>
            <w:rPr>
              <w:rFonts w:ascii="Arial Narrow" w:eastAsia="Arial Narrow" w:hAnsi="Arial Narrow" w:cs="Arial Narrow"/>
              <w:highlight w:val="yellow"/>
            </w:rPr>
          </w:pPr>
          <w:sdt>
            <w:sdtPr>
              <w:tag w:val="goog_rdk_198"/>
              <w:id w:val="1086828590"/>
            </w:sdtPr>
            <w:sdtEndPr/>
            <w:sdtContent>
              <w:sdt>
                <w:sdtPr>
                  <w:tag w:val="goog_rdk_199"/>
                  <w:id w:val="1286791504"/>
                </w:sdtPr>
                <w:sdtEndPr/>
                <w:sdtContent>
                  <w:r w:rsidR="00373F0F" w:rsidRPr="00FB5644">
                    <w:rPr>
                      <w:rFonts w:ascii="Arial Narrow" w:eastAsia="Arial Narrow" w:hAnsi="Arial Narrow" w:cs="Arial Narrow"/>
                    </w:rPr>
                    <w:t>PNNC</w:t>
                  </w:r>
                </w:sdtContent>
              </w:sdt>
            </w:sdtContent>
          </w:sdt>
          <w:sdt>
            <w:sdtPr>
              <w:tag w:val="goog_rdk_200"/>
              <w:id w:val="2025398192"/>
            </w:sdtPr>
            <w:sdtEndPr/>
            <w:sdtContent>
              <w:sdt>
                <w:sdtPr>
                  <w:tag w:val="goog_rdk_201"/>
                  <w:id w:val="-780239829"/>
                </w:sdtPr>
                <w:sdtEndPr/>
                <w:sdtContent>
                  <w:r w:rsidR="00F449DB">
                    <w:t xml:space="preserve"> </w:t>
                  </w:r>
                </w:sdtContent>
              </w:sdt>
            </w:sdtContent>
          </w:sdt>
          <w:r w:rsidR="00373F0F">
            <w:rPr>
              <w:rFonts w:ascii="Arial Narrow" w:eastAsia="Arial Narrow" w:hAnsi="Arial Narrow" w:cs="Arial Narrow"/>
            </w:rPr>
            <w:t>desarrollará la implementación progresiva de los lineamientos establecidos en la Guía para la Administración del Riesgo y el Diseño de Controles en Entidades Públicas – versión 7 del Departamento Administrativo de la Función Pública (DAFP), conforme al cronograma institucional de transición</w:t>
          </w:r>
          <w:r w:rsidR="004F368A">
            <w:rPr>
              <w:rFonts w:ascii="Arial Narrow" w:eastAsia="Arial Narrow" w:hAnsi="Arial Narrow" w:cs="Arial Narrow"/>
            </w:rPr>
            <w:t>.</w:t>
          </w:r>
        </w:p>
      </w:sdtContent>
    </w:sdt>
    <w:p w14:paraId="00000172" w14:textId="77777777" w:rsidR="00B0671F" w:rsidRDefault="00B0671F">
      <w:pPr>
        <w:rPr>
          <w:rFonts w:ascii="Arial Narrow" w:eastAsia="Arial Narrow" w:hAnsi="Arial Narrow" w:cs="Arial Narrow"/>
        </w:rPr>
      </w:pPr>
    </w:p>
    <w:p w14:paraId="00000173" w14:textId="77777777" w:rsidR="00B0671F" w:rsidRDefault="00373F0F">
      <w:pPr>
        <w:rPr>
          <w:rFonts w:ascii="Arial Narrow" w:eastAsia="Arial Narrow" w:hAnsi="Arial Narrow" w:cs="Arial Narrow"/>
        </w:rPr>
      </w:pPr>
      <w:r>
        <w:rPr>
          <w:rFonts w:ascii="Arial Narrow" w:eastAsia="Arial Narrow" w:hAnsi="Arial Narrow" w:cs="Arial Narrow"/>
        </w:rPr>
        <w:t>Durante la fase de transición, la Entidad adelantará los ajustes metodológicos, técnicos y tecnológicos requeridos para la armonización de la matriz institucional de riesgos, la parametrización del sistema de información (SENDA) y el fortalecimiento de las capacidades de las líneas de defensa, garantizando la continuidad operativa y la adecuada gestión del riesgo.</w:t>
      </w:r>
    </w:p>
    <w:bookmarkStart w:id="30" w:name="_Toc223545135" w:displacedByCustomXml="next"/>
    <w:sdt>
      <w:sdtPr>
        <w:tag w:val="goog_rdk_208"/>
        <w:id w:val="-1900080173"/>
      </w:sdtPr>
      <w:sdtEndPr/>
      <w:sdtContent>
        <w:p w14:paraId="00000174" w14:textId="2D24BE68" w:rsidR="00B0671F" w:rsidRDefault="00373F0F" w:rsidP="002F66E6">
          <w:pPr>
            <w:pStyle w:val="Ttulo1"/>
            <w:numPr>
              <w:ilvl w:val="1"/>
              <w:numId w:val="23"/>
            </w:numPr>
            <w:jc w:val="left"/>
          </w:pPr>
          <w:r>
            <w:t>S</w:t>
          </w:r>
          <w:sdt>
            <w:sdtPr>
              <w:tag w:val="goog_rdk_204"/>
              <w:id w:val="-696886796"/>
            </w:sdtPr>
            <w:sdtEndPr/>
            <w:sdtContent>
              <w:r>
                <w:t>eguimiento, monitoreo y mejoramiento</w:t>
              </w:r>
            </w:sdtContent>
          </w:sdt>
          <w:sdt>
            <w:sdtPr>
              <w:tag w:val="goog_rdk_205"/>
              <w:id w:val="-1106512373"/>
              <w:showingPlcHdr/>
            </w:sdtPr>
            <w:sdtEndPr/>
            <w:sdtContent>
              <w:r w:rsidR="00FB5644">
                <w:t xml:space="preserve">     </w:t>
              </w:r>
            </w:sdtContent>
          </w:sdt>
          <w:sdt>
            <w:sdtPr>
              <w:tag w:val="goog_rdk_206"/>
              <w:id w:val="-1237315495"/>
            </w:sdtPr>
            <w:sdtEndPr/>
            <w:sdtContent>
              <w:sdt>
                <w:sdtPr>
                  <w:tag w:val="goog_rdk_207"/>
                  <w:id w:val="-1296654465"/>
                  <w:showingPlcHdr/>
                </w:sdtPr>
                <w:sdtEndPr/>
                <w:sdtContent>
                  <w:r w:rsidR="00FB5644">
                    <w:t xml:space="preserve">     </w:t>
                  </w:r>
                </w:sdtContent>
              </w:sdt>
            </w:sdtContent>
          </w:sdt>
        </w:p>
      </w:sdtContent>
    </w:sdt>
    <w:bookmarkEnd w:id="30" w:displacedByCustomXml="prev"/>
    <w:p w14:paraId="00000175" w14:textId="77777777"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El seguimiento, monitoreo y mejoramiento del Sistema de Administración del Riesgo se desarrollará de manera estructurada, sistemática y diferenciada conforme al Modelo de Líneas de Defensa, garantizando trazabilidad, evidencia documental y retroalimentación para la mejora continua.</w:t>
      </w:r>
    </w:p>
    <w:p w14:paraId="00000176"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77" w14:textId="77777777"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 xml:space="preserve">El seguimiento no se limita a la actualización del mapa de riesgos, sino que comprende la evaluación </w:t>
      </w:r>
      <w:r>
        <w:rPr>
          <w:rFonts w:ascii="Arial Narrow" w:eastAsia="Arial Narrow" w:hAnsi="Arial Narrow" w:cs="Arial Narrow"/>
          <w:color w:val="000000"/>
        </w:rPr>
        <w:lastRenderedPageBreak/>
        <w:t>permanente de la efectividad de los controles, el cumplimiento de los planes de tratamiento, la gestión de riesgos materializados y la revisión del perfil institucional frente al apetito y tolerancia definidos por la Alta Dirección.</w:t>
      </w:r>
    </w:p>
    <w:p w14:paraId="00000178"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79" w14:textId="77777777" w:rsidR="00B0671F" w:rsidRDefault="00373F0F">
      <w:pPr>
        <w:widowControl w:val="0"/>
        <w:pBdr>
          <w:top w:val="nil"/>
          <w:left w:val="nil"/>
          <w:bottom w:val="nil"/>
          <w:right w:val="nil"/>
          <w:between w:val="nil"/>
        </w:pBdr>
        <w:spacing w:before="3"/>
        <w:rPr>
          <w:rFonts w:ascii="Arial Narrow" w:eastAsia="Arial Narrow" w:hAnsi="Arial Narrow" w:cs="Arial Narrow"/>
          <w:b/>
          <w:bCs/>
          <w:color w:val="000000"/>
        </w:rPr>
      </w:pPr>
      <w:r>
        <w:rPr>
          <w:rFonts w:ascii="Arial Narrow" w:eastAsia="Arial Narrow" w:hAnsi="Arial Narrow" w:cs="Arial Narrow"/>
          <w:b/>
          <w:bCs/>
          <w:color w:val="000000"/>
        </w:rPr>
        <w:t>Primera Línea de Defensa – Seguimiento Operativo</w:t>
      </w:r>
    </w:p>
    <w:p w14:paraId="0000017A" w14:textId="56EABBE6"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Los Líderes de Proceso y Direc</w:t>
      </w:r>
      <w:sdt>
        <w:sdtPr>
          <w:tag w:val="goog_rdk_210"/>
          <w:id w:val="-713214145"/>
        </w:sdtPr>
        <w:sdtEndPr/>
        <w:sdtContent>
          <w:sdt>
            <w:sdtPr>
              <w:tag w:val="goog_rdk_211"/>
              <w:id w:val="-1847089701"/>
            </w:sdtPr>
            <w:sdtEndPr/>
            <w:sdtContent>
              <w:r w:rsidRPr="00FB5644">
                <w:rPr>
                  <w:rFonts w:ascii="Arial Narrow" w:eastAsia="Arial Narrow" w:hAnsi="Arial Narrow" w:cs="Arial Narrow"/>
                </w:rPr>
                <w:t>tores</w:t>
              </w:r>
            </w:sdtContent>
          </w:sdt>
        </w:sdtContent>
      </w:sdt>
      <w:r>
        <w:rPr>
          <w:rFonts w:ascii="Arial Narrow" w:eastAsia="Arial Narrow" w:hAnsi="Arial Narrow" w:cs="Arial Narrow"/>
          <w:color w:val="000000"/>
        </w:rPr>
        <w:t xml:space="preserve"> Territoriales deberán:</w:t>
      </w:r>
    </w:p>
    <w:p w14:paraId="0000017B" w14:textId="77777777" w:rsidR="00B0671F" w:rsidRDefault="00B0671F">
      <w:pPr>
        <w:widowControl w:val="0"/>
        <w:pBdr>
          <w:top w:val="nil"/>
          <w:left w:val="nil"/>
          <w:bottom w:val="nil"/>
          <w:right w:val="nil"/>
          <w:between w:val="nil"/>
        </w:pBdr>
        <w:spacing w:before="3"/>
        <w:rPr>
          <w:rFonts w:ascii="Arial Narrow" w:eastAsia="Arial Narrow" w:hAnsi="Arial Narrow" w:cs="Arial Narrow"/>
          <w:b/>
          <w:bCs/>
          <w:color w:val="000000"/>
        </w:rPr>
      </w:pPr>
    </w:p>
    <w:p w14:paraId="0000017C" w14:textId="66090E40"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 xml:space="preserve">Realizar seguimiento </w:t>
      </w:r>
      <w:r w:rsidR="00854A10">
        <w:rPr>
          <w:rFonts w:ascii="Arial Narrow" w:eastAsia="Arial Narrow" w:hAnsi="Arial Narrow" w:cs="Arial Narrow"/>
          <w:color w:val="000000"/>
        </w:rPr>
        <w:t>de manera periódica</w:t>
      </w:r>
      <w:r>
        <w:rPr>
          <w:rFonts w:ascii="Arial Narrow" w:eastAsia="Arial Narrow" w:hAnsi="Arial Narrow" w:cs="Arial Narrow"/>
          <w:color w:val="000000"/>
        </w:rPr>
        <w:t xml:space="preserve"> a la ejecución de controles y planes de tratamiento.</w:t>
      </w:r>
    </w:p>
    <w:p w14:paraId="0000017D"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Verificar la efectividad real de los controles implementados.</w:t>
      </w:r>
    </w:p>
    <w:p w14:paraId="0000017E"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Actualizar la valoración del riesgo cuando cambien las condiciones del entorno.</w:t>
      </w:r>
    </w:p>
    <w:p w14:paraId="0000017F"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Registrar avances y evidencias en el sistema institucional (SENDA).</w:t>
      </w:r>
    </w:p>
    <w:p w14:paraId="00000180"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Reportar oportunamente riesgos materializados o emergentes.</w:t>
      </w:r>
    </w:p>
    <w:p w14:paraId="00000181"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Proponer ajustes cuando se identifiquen debilidades en controles o valoración.</w:t>
      </w:r>
    </w:p>
    <w:p w14:paraId="00000182"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83" w14:textId="77777777" w:rsidR="00B0671F" w:rsidRDefault="00373F0F">
      <w:pPr>
        <w:widowControl w:val="0"/>
        <w:pBdr>
          <w:top w:val="nil"/>
          <w:left w:val="nil"/>
          <w:bottom w:val="nil"/>
          <w:right w:val="nil"/>
          <w:between w:val="nil"/>
        </w:pBdr>
        <w:spacing w:before="3"/>
        <w:rPr>
          <w:rFonts w:ascii="Arial Narrow" w:eastAsia="Arial Narrow" w:hAnsi="Arial Narrow" w:cs="Arial Narrow"/>
          <w:b/>
          <w:bCs/>
          <w:color w:val="000000"/>
        </w:rPr>
      </w:pPr>
      <w:r>
        <w:rPr>
          <w:rFonts w:ascii="Arial Narrow" w:eastAsia="Arial Narrow" w:hAnsi="Arial Narrow" w:cs="Arial Narrow"/>
          <w:b/>
          <w:bCs/>
          <w:color w:val="000000"/>
        </w:rPr>
        <w:t>Segunda Línea de Defensa – Monitoreo Institucional</w:t>
      </w:r>
    </w:p>
    <w:p w14:paraId="00000184" w14:textId="77777777"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La Oficina Asesora de Planeación realizará monitoreo institucional mediante:</w:t>
      </w:r>
    </w:p>
    <w:p w14:paraId="00000185"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86"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Consolidación periódica del mapa institucional de riesgos.</w:t>
      </w:r>
    </w:p>
    <w:p w14:paraId="00000187"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Análisis de riesgos fuera del apetito o cercanos a la tolerancia.</w:t>
      </w:r>
    </w:p>
    <w:p w14:paraId="00000188"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Revisión de la calidad técnica de la formulación de riesgos.</w:t>
      </w:r>
    </w:p>
    <w:p w14:paraId="00000189"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Seguimiento a riesgos materializados y análisis de tendencias.</w:t>
      </w:r>
    </w:p>
    <w:p w14:paraId="0000018A"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Generación de informes ejecutivos trimestrales al CIGD.</w:t>
      </w:r>
    </w:p>
    <w:p w14:paraId="0000018B"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Identificación de riesgos sistémicos o recurrentes.</w:t>
      </w:r>
    </w:p>
    <w:p w14:paraId="0000018C"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Verificación de coherencia entre riesgos, planeación y desempeño institucional.</w:t>
      </w:r>
    </w:p>
    <w:p w14:paraId="0000018D"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8E" w14:textId="77777777" w:rsidR="00B0671F" w:rsidRDefault="00373F0F">
      <w:pPr>
        <w:widowControl w:val="0"/>
        <w:pBdr>
          <w:top w:val="nil"/>
          <w:left w:val="nil"/>
          <w:bottom w:val="nil"/>
          <w:right w:val="nil"/>
          <w:between w:val="nil"/>
        </w:pBdr>
        <w:spacing w:before="3"/>
        <w:rPr>
          <w:rFonts w:ascii="Arial Narrow" w:eastAsia="Arial Narrow" w:hAnsi="Arial Narrow" w:cs="Arial Narrow"/>
          <w:b/>
          <w:bCs/>
          <w:color w:val="000000"/>
        </w:rPr>
      </w:pPr>
      <w:r>
        <w:rPr>
          <w:rFonts w:ascii="Arial Narrow" w:eastAsia="Arial Narrow" w:hAnsi="Arial Narrow" w:cs="Arial Narrow"/>
          <w:b/>
          <w:bCs/>
          <w:color w:val="000000"/>
        </w:rPr>
        <w:t>Tercera Línea de Defensa – Evaluación Independiente</w:t>
      </w:r>
    </w:p>
    <w:p w14:paraId="0000018F" w14:textId="52D6A6A9" w:rsidR="00B0671F" w:rsidRDefault="00040456">
      <w:pPr>
        <w:widowControl w:val="0"/>
        <w:pBdr>
          <w:top w:val="nil"/>
          <w:left w:val="nil"/>
          <w:bottom w:val="nil"/>
          <w:right w:val="nil"/>
          <w:between w:val="nil"/>
        </w:pBdr>
        <w:spacing w:before="3"/>
        <w:rPr>
          <w:rFonts w:ascii="Arial Narrow" w:eastAsia="Arial Narrow" w:hAnsi="Arial Narrow" w:cs="Arial Narrow"/>
          <w:color w:val="000000"/>
        </w:rPr>
      </w:pPr>
      <w:sdt>
        <w:sdtPr>
          <w:tag w:val="goog_rdk_214"/>
          <w:id w:val="485900240"/>
        </w:sdtPr>
        <w:sdtEndPr/>
        <w:sdtContent>
          <w:sdt>
            <w:sdtPr>
              <w:tag w:val="goog_rdk_215"/>
              <w:id w:val="-1515861390"/>
            </w:sdtPr>
            <w:sdtEndPr/>
            <w:sdtContent>
              <w:r w:rsidR="00373F0F" w:rsidRPr="00FB5644">
                <w:rPr>
                  <w:rFonts w:ascii="Arial Narrow" w:eastAsia="Arial Narrow" w:hAnsi="Arial Narrow" w:cs="Arial Narrow"/>
                </w:rPr>
                <w:t>El Grupo</w:t>
              </w:r>
            </w:sdtContent>
          </w:sdt>
        </w:sdtContent>
      </w:sdt>
      <w:sdt>
        <w:sdtPr>
          <w:tag w:val="goog_rdk_216"/>
          <w:id w:val="1147990537"/>
        </w:sdtPr>
        <w:sdtEndPr/>
        <w:sdtContent>
          <w:r w:rsidR="00F449DB">
            <w:t xml:space="preserve"> </w:t>
          </w:r>
        </w:sdtContent>
      </w:sdt>
      <w:r w:rsidR="00373F0F">
        <w:rPr>
          <w:rFonts w:ascii="Arial Narrow" w:eastAsia="Arial Narrow" w:hAnsi="Arial Narrow" w:cs="Arial Narrow"/>
          <w:color w:val="000000"/>
        </w:rPr>
        <w:t>de Control Interno realizará evaluación independiente del sistema mediante:</w:t>
      </w:r>
    </w:p>
    <w:p w14:paraId="00000190"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91"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Auditorías al proceso de administración del riesgo.</w:t>
      </w:r>
    </w:p>
    <w:p w14:paraId="00000192"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Evaluación del diseño y eficacia de los controles.</w:t>
      </w:r>
    </w:p>
    <w:p w14:paraId="00000193"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Revisión del cumplimiento metodológico.</w:t>
      </w:r>
    </w:p>
    <w:p w14:paraId="00000194"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Análisis de la gestión de riesgos materializados.</w:t>
      </w:r>
    </w:p>
    <w:p w14:paraId="00000195"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Evaluación del nivel de madurez del sistema.</w:t>
      </w:r>
    </w:p>
    <w:p w14:paraId="00000196"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Formulación de recomendaciones estructurales.</w:t>
      </w:r>
    </w:p>
    <w:p w14:paraId="00000197"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98" w14:textId="77777777" w:rsidR="00B0671F" w:rsidRDefault="00373F0F">
      <w:pPr>
        <w:widowControl w:val="0"/>
        <w:pBdr>
          <w:top w:val="nil"/>
          <w:left w:val="nil"/>
          <w:bottom w:val="nil"/>
          <w:right w:val="nil"/>
          <w:between w:val="nil"/>
        </w:pBdr>
        <w:spacing w:before="3"/>
        <w:rPr>
          <w:rFonts w:ascii="Arial Narrow" w:eastAsia="Arial Narrow" w:hAnsi="Arial Narrow" w:cs="Arial Narrow"/>
          <w:b/>
          <w:bCs/>
          <w:color w:val="000000"/>
        </w:rPr>
      </w:pPr>
      <w:r>
        <w:rPr>
          <w:rFonts w:ascii="Arial Narrow" w:eastAsia="Arial Narrow" w:hAnsi="Arial Narrow" w:cs="Arial Narrow"/>
          <w:b/>
          <w:bCs/>
          <w:color w:val="000000"/>
        </w:rPr>
        <w:t>Mejoramiento Continuo</w:t>
      </w:r>
    </w:p>
    <w:p w14:paraId="00000199" w14:textId="77777777"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El Sistema de Administración del Riesgo se desarrollará bajo el ciclo PHVA:</w:t>
      </w:r>
    </w:p>
    <w:p w14:paraId="0000019A"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9B"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Planear: Identificación y valoración de riesgos.</w:t>
      </w:r>
    </w:p>
    <w:p w14:paraId="0000019C"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Hacer: Implementación de controles y tratamientos.</w:t>
      </w:r>
    </w:p>
    <w:p w14:paraId="0000019D"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Verificar: Seguimiento y monitoreo por líneas de defensa.</w:t>
      </w:r>
    </w:p>
    <w:p w14:paraId="0000019E" w14:textId="77777777" w:rsidR="00B0671F" w:rsidRDefault="00373F0F">
      <w:pPr>
        <w:widowControl w:val="0"/>
        <w:numPr>
          <w:ilvl w:val="0"/>
          <w:numId w:val="2"/>
        </w:numPr>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 xml:space="preserve">Actuar: Ajustes metodológicos, fortalecimiento de controles y redefinición del apetito si es </w:t>
      </w:r>
      <w:r>
        <w:rPr>
          <w:rFonts w:ascii="Arial Narrow" w:eastAsia="Arial Narrow" w:hAnsi="Arial Narrow" w:cs="Arial Narrow"/>
          <w:color w:val="000000"/>
        </w:rPr>
        <w:lastRenderedPageBreak/>
        <w:t>necesario.</w:t>
      </w:r>
    </w:p>
    <w:p w14:paraId="0000019F"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A0" w14:textId="77777777"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La revisión integral del mapa institucional de riesgos se realizará como mínimo una vez al año, sin perjuicio de las actualizaciones que deban efectuarse por cambios significativos en el contexto interno o externo.</w:t>
      </w:r>
    </w:p>
    <w:p w14:paraId="000001A1"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A2" w14:textId="36D58426"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Se realizan actividades de seguimien</w:t>
      </w:r>
      <w:sdt>
        <w:sdtPr>
          <w:tag w:val="goog_rdk_218"/>
          <w:id w:val="-1507668271"/>
        </w:sdtPr>
        <w:sdtEndPr/>
        <w:sdtContent/>
      </w:sdt>
      <w:r>
        <w:rPr>
          <w:rFonts w:ascii="Arial Narrow" w:eastAsia="Arial Narrow" w:hAnsi="Arial Narrow" w:cs="Arial Narrow"/>
          <w:color w:val="000000"/>
        </w:rPr>
        <w:t>to</w:t>
      </w:r>
      <w:r w:rsidR="00F93599">
        <w:rPr>
          <w:rFonts w:ascii="Arial Narrow" w:eastAsia="Arial Narrow" w:hAnsi="Arial Narrow" w:cs="Arial Narrow"/>
          <w:color w:val="000000"/>
        </w:rPr>
        <w:t xml:space="preserve"> trimestral</w:t>
      </w:r>
      <w:r>
        <w:rPr>
          <w:rFonts w:ascii="Arial Narrow" w:eastAsia="Arial Narrow" w:hAnsi="Arial Narrow" w:cs="Arial Narrow"/>
          <w:color w:val="000000"/>
        </w:rPr>
        <w:t xml:space="preserve"> por parte de los responsables de proceso, para determinar la aplicación de los controles asociados a los riesgos.</w:t>
      </w:r>
    </w:p>
    <w:p w14:paraId="000001A3" w14:textId="77777777" w:rsidR="00B0671F" w:rsidRDefault="00B0671F">
      <w:pPr>
        <w:widowControl w:val="0"/>
        <w:pBdr>
          <w:top w:val="nil"/>
          <w:left w:val="nil"/>
          <w:bottom w:val="nil"/>
          <w:right w:val="nil"/>
          <w:between w:val="nil"/>
        </w:pBdr>
        <w:spacing w:before="3"/>
        <w:rPr>
          <w:rFonts w:ascii="Arial Narrow" w:eastAsia="Arial Narrow" w:hAnsi="Arial Narrow" w:cs="Arial Narrow"/>
          <w:color w:val="000000"/>
        </w:rPr>
      </w:pPr>
    </w:p>
    <w:p w14:paraId="000001A4" w14:textId="77777777" w:rsidR="00B0671F" w:rsidRDefault="00373F0F">
      <w:pPr>
        <w:widowControl w:val="0"/>
        <w:pBdr>
          <w:top w:val="nil"/>
          <w:left w:val="nil"/>
          <w:bottom w:val="nil"/>
          <w:right w:val="nil"/>
          <w:between w:val="nil"/>
        </w:pBdr>
        <w:spacing w:before="3"/>
        <w:rPr>
          <w:rFonts w:ascii="Arial Narrow" w:eastAsia="Arial Narrow" w:hAnsi="Arial Narrow" w:cs="Arial Narrow"/>
          <w:color w:val="000000"/>
        </w:rPr>
      </w:pPr>
      <w:r>
        <w:rPr>
          <w:rFonts w:ascii="Arial Narrow" w:eastAsia="Arial Narrow" w:hAnsi="Arial Narrow" w:cs="Arial Narrow"/>
          <w:color w:val="000000"/>
        </w:rPr>
        <w:t>Los líderes de proceso deben informar a la Oficina Asesora de Planeación - OAP, cuando ocurran cambios del entorno, del proceso que puedan generar ajustes en cualquiera de las etapas de la administración del riesgo.</w:t>
      </w:r>
    </w:p>
    <w:bookmarkStart w:id="31" w:name="_Toc223545136" w:displacedByCustomXml="next"/>
    <w:sdt>
      <w:sdtPr>
        <w:tag w:val="goog_rdk_220"/>
        <w:id w:val="410413560"/>
      </w:sdtPr>
      <w:sdtEndPr/>
      <w:sdtContent>
        <w:p w14:paraId="000001B8" w14:textId="2DE6B4EC" w:rsidR="00B0671F" w:rsidRDefault="00040456" w:rsidP="002F66E6">
          <w:pPr>
            <w:pStyle w:val="Ttulo1"/>
            <w:numPr>
              <w:ilvl w:val="0"/>
              <w:numId w:val="23"/>
            </w:numPr>
          </w:pPr>
          <w:sdt>
            <w:sdtPr>
              <w:tag w:val="goog_rdk_219"/>
              <w:id w:val="-480728670"/>
            </w:sdtPr>
            <w:sdtEndPr/>
            <w:sdtContent/>
          </w:sdt>
          <w:r w:rsidR="00373F0F">
            <w:t>CONTROL DE CAMBIOS</w:t>
          </w:r>
        </w:p>
      </w:sdtContent>
    </w:sdt>
    <w:bookmarkEnd w:id="31" w:displacedByCustomXml="prev"/>
    <w:p w14:paraId="000001D7" w14:textId="77777777" w:rsidR="00B0671F" w:rsidRDefault="00B0671F"/>
    <w:tbl>
      <w:tblPr>
        <w:tblStyle w:val="Tablaconcuadrcula"/>
        <w:tblW w:w="9351" w:type="dxa"/>
        <w:jc w:val="center"/>
        <w:tblLook w:val="04A0" w:firstRow="1" w:lastRow="0" w:firstColumn="1" w:lastColumn="0" w:noHBand="0" w:noVBand="1"/>
        <w:tblCaption w:val="Control de Cambios"/>
        <w:tblDescription w:val="En la tabla se indica la información sobre la fecha, versión, información del cargo o rol que elaboró, revisó y aprobó y el motivo de la creación o actualización."/>
      </w:tblPr>
      <w:tblGrid>
        <w:gridCol w:w="1202"/>
        <w:gridCol w:w="938"/>
        <w:gridCol w:w="1788"/>
        <w:gridCol w:w="1557"/>
        <w:gridCol w:w="1173"/>
        <w:gridCol w:w="2693"/>
      </w:tblGrid>
      <w:tr w:rsidR="00736988" w:rsidRPr="006A410C" w14:paraId="0BF07929" w14:textId="77777777" w:rsidTr="00E42530">
        <w:trPr>
          <w:tblHeader/>
          <w:jc w:val="center"/>
        </w:trPr>
        <w:tc>
          <w:tcPr>
            <w:tcW w:w="1202" w:type="dxa"/>
            <w:vAlign w:val="center"/>
          </w:tcPr>
          <w:p w14:paraId="36B77143" w14:textId="77777777" w:rsidR="00736988" w:rsidRPr="006A410C" w:rsidRDefault="00736988" w:rsidP="005C2E6B">
            <w:pPr>
              <w:tabs>
                <w:tab w:val="left" w:pos="1106"/>
              </w:tabs>
              <w:jc w:val="center"/>
              <w:rPr>
                <w:rFonts w:ascii="Arial Narrow" w:eastAsia="Arial Narrow" w:hAnsi="Arial Narrow" w:cs="Arial"/>
                <w:b/>
                <w:bCs/>
              </w:rPr>
            </w:pPr>
            <w:r w:rsidRPr="006A410C">
              <w:rPr>
                <w:rFonts w:ascii="Arial Narrow" w:eastAsia="Arial Narrow" w:hAnsi="Arial Narrow" w:cs="Arial"/>
                <w:b/>
                <w:bCs/>
              </w:rPr>
              <w:t>Fecha</w:t>
            </w:r>
          </w:p>
        </w:tc>
        <w:tc>
          <w:tcPr>
            <w:tcW w:w="938" w:type="dxa"/>
            <w:vAlign w:val="center"/>
          </w:tcPr>
          <w:p w14:paraId="3680ED95" w14:textId="77777777" w:rsidR="00736988" w:rsidRPr="006A410C" w:rsidRDefault="00736988" w:rsidP="005C2E6B">
            <w:pPr>
              <w:tabs>
                <w:tab w:val="left" w:pos="1106"/>
              </w:tabs>
              <w:jc w:val="center"/>
              <w:rPr>
                <w:rFonts w:ascii="Arial Narrow" w:eastAsia="Arial Narrow" w:hAnsi="Arial Narrow" w:cs="Arial"/>
                <w:b/>
                <w:bCs/>
              </w:rPr>
            </w:pPr>
            <w:r w:rsidRPr="006A410C">
              <w:rPr>
                <w:rFonts w:ascii="Arial Narrow" w:eastAsia="Arial Narrow" w:hAnsi="Arial Narrow" w:cs="Arial"/>
                <w:b/>
                <w:bCs/>
              </w:rPr>
              <w:t>Versión</w:t>
            </w:r>
          </w:p>
        </w:tc>
        <w:tc>
          <w:tcPr>
            <w:tcW w:w="1788" w:type="dxa"/>
            <w:vAlign w:val="center"/>
          </w:tcPr>
          <w:p w14:paraId="0B274998" w14:textId="77777777" w:rsidR="00736988" w:rsidRPr="006A410C" w:rsidRDefault="00736988" w:rsidP="005C2E6B">
            <w:pPr>
              <w:tabs>
                <w:tab w:val="left" w:pos="1106"/>
              </w:tabs>
              <w:jc w:val="center"/>
              <w:rPr>
                <w:rFonts w:ascii="Arial Narrow" w:eastAsia="Arial Narrow" w:hAnsi="Arial Narrow" w:cs="Arial"/>
                <w:b/>
                <w:bCs/>
              </w:rPr>
            </w:pPr>
            <w:r w:rsidRPr="006A410C">
              <w:rPr>
                <w:rFonts w:ascii="Arial Narrow" w:eastAsia="Arial Narrow" w:hAnsi="Arial Narrow" w:cs="Arial"/>
                <w:b/>
                <w:bCs/>
              </w:rPr>
              <w:t>Elaboró</w:t>
            </w:r>
          </w:p>
        </w:tc>
        <w:tc>
          <w:tcPr>
            <w:tcW w:w="1557" w:type="dxa"/>
            <w:vAlign w:val="center"/>
          </w:tcPr>
          <w:p w14:paraId="7D3F053C" w14:textId="77777777" w:rsidR="00736988" w:rsidRPr="006A410C" w:rsidRDefault="00736988" w:rsidP="005C2E6B">
            <w:pPr>
              <w:tabs>
                <w:tab w:val="left" w:pos="1106"/>
              </w:tabs>
              <w:jc w:val="center"/>
              <w:rPr>
                <w:rFonts w:ascii="Arial Narrow" w:eastAsia="Arial Narrow" w:hAnsi="Arial Narrow" w:cs="Arial"/>
                <w:b/>
                <w:bCs/>
              </w:rPr>
            </w:pPr>
            <w:r w:rsidRPr="006A410C">
              <w:rPr>
                <w:rFonts w:ascii="Arial Narrow" w:eastAsia="Arial Narrow" w:hAnsi="Arial Narrow" w:cs="Arial"/>
                <w:b/>
                <w:bCs/>
              </w:rPr>
              <w:t>Revisó</w:t>
            </w:r>
          </w:p>
        </w:tc>
        <w:tc>
          <w:tcPr>
            <w:tcW w:w="1173" w:type="dxa"/>
            <w:vAlign w:val="center"/>
          </w:tcPr>
          <w:p w14:paraId="75B8D7C3" w14:textId="77777777" w:rsidR="00736988" w:rsidRPr="006A410C" w:rsidRDefault="00736988" w:rsidP="005C2E6B">
            <w:pPr>
              <w:tabs>
                <w:tab w:val="left" w:pos="1106"/>
              </w:tabs>
              <w:jc w:val="center"/>
              <w:rPr>
                <w:rFonts w:ascii="Arial Narrow" w:eastAsia="Arial Narrow" w:hAnsi="Arial Narrow" w:cs="Arial"/>
                <w:b/>
                <w:bCs/>
              </w:rPr>
            </w:pPr>
            <w:r w:rsidRPr="006A410C">
              <w:rPr>
                <w:rFonts w:ascii="Arial Narrow" w:eastAsia="Arial Narrow" w:hAnsi="Arial Narrow" w:cs="Arial"/>
                <w:b/>
                <w:bCs/>
              </w:rPr>
              <w:t>Aprobó</w:t>
            </w:r>
          </w:p>
        </w:tc>
        <w:tc>
          <w:tcPr>
            <w:tcW w:w="2693" w:type="dxa"/>
            <w:vAlign w:val="center"/>
          </w:tcPr>
          <w:p w14:paraId="4F3A558A" w14:textId="77777777" w:rsidR="00736988" w:rsidRPr="006A410C" w:rsidRDefault="00736988" w:rsidP="005C2E6B">
            <w:pPr>
              <w:tabs>
                <w:tab w:val="left" w:pos="1106"/>
              </w:tabs>
              <w:jc w:val="center"/>
              <w:rPr>
                <w:rFonts w:ascii="Arial Narrow" w:eastAsia="Arial Narrow" w:hAnsi="Arial Narrow" w:cs="Arial"/>
                <w:b/>
                <w:bCs/>
              </w:rPr>
            </w:pPr>
            <w:r w:rsidRPr="006A410C">
              <w:rPr>
                <w:rFonts w:ascii="Arial Narrow" w:eastAsia="Arial Narrow" w:hAnsi="Arial Narrow" w:cs="Arial"/>
                <w:b/>
                <w:bCs/>
              </w:rPr>
              <w:t>Motivo de la actualización</w:t>
            </w:r>
          </w:p>
        </w:tc>
      </w:tr>
      <w:tr w:rsidR="00736988" w:rsidRPr="006A410C" w14:paraId="2264AC01" w14:textId="77777777" w:rsidTr="00E42530">
        <w:trPr>
          <w:jc w:val="center"/>
        </w:trPr>
        <w:tc>
          <w:tcPr>
            <w:tcW w:w="1202" w:type="dxa"/>
            <w:vAlign w:val="center"/>
          </w:tcPr>
          <w:p w14:paraId="2364CE32" w14:textId="77777777" w:rsidR="00736988" w:rsidRPr="006A410C" w:rsidRDefault="00736988" w:rsidP="005C2E6B">
            <w:pPr>
              <w:tabs>
                <w:tab w:val="left" w:pos="1106"/>
              </w:tabs>
              <w:rPr>
                <w:rFonts w:ascii="Arial Narrow" w:eastAsia="Arial Narrow" w:hAnsi="Arial Narrow" w:cs="Arial"/>
              </w:rPr>
            </w:pPr>
            <w:r w:rsidRPr="006A410C">
              <w:rPr>
                <w:rFonts w:ascii="Arial Narrow" w:eastAsia="Arial Narrow" w:hAnsi="Arial Narrow" w:cs="Arial"/>
              </w:rPr>
              <w:t>02/04/2025</w:t>
            </w:r>
          </w:p>
        </w:tc>
        <w:tc>
          <w:tcPr>
            <w:tcW w:w="938" w:type="dxa"/>
            <w:vAlign w:val="center"/>
          </w:tcPr>
          <w:p w14:paraId="6D4725C2" w14:textId="77777777" w:rsidR="00736988" w:rsidRPr="006A410C" w:rsidRDefault="00736988" w:rsidP="005C2E6B">
            <w:pPr>
              <w:tabs>
                <w:tab w:val="left" w:pos="1106"/>
              </w:tabs>
              <w:jc w:val="center"/>
              <w:rPr>
                <w:rFonts w:ascii="Arial Narrow" w:eastAsia="Arial Narrow" w:hAnsi="Arial Narrow" w:cs="Arial"/>
              </w:rPr>
            </w:pPr>
            <w:r w:rsidRPr="006A410C">
              <w:rPr>
                <w:rFonts w:ascii="Arial Narrow" w:eastAsia="Arial Narrow" w:hAnsi="Arial Narrow" w:cs="Arial"/>
              </w:rPr>
              <w:t>1</w:t>
            </w:r>
          </w:p>
        </w:tc>
        <w:tc>
          <w:tcPr>
            <w:tcW w:w="1788" w:type="dxa"/>
            <w:vAlign w:val="center"/>
          </w:tcPr>
          <w:p w14:paraId="5D807C42" w14:textId="77777777" w:rsidR="00736988" w:rsidRPr="00766464" w:rsidRDefault="00736988" w:rsidP="005C2E6B">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 xml:space="preserve">Hugo </w:t>
            </w:r>
            <w:proofErr w:type="spellStart"/>
            <w:r w:rsidRPr="00766464">
              <w:rPr>
                <w:rFonts w:ascii="Arial Narrow" w:eastAsia="Arial Narrow" w:hAnsi="Arial Narrow" w:cs="Arial"/>
              </w:rPr>
              <w:t>Alvarez</w:t>
            </w:r>
            <w:proofErr w:type="spellEnd"/>
            <w:r w:rsidRPr="00766464">
              <w:rPr>
                <w:rFonts w:ascii="Arial Narrow" w:eastAsia="Arial Narrow" w:hAnsi="Arial Narrow" w:cs="Arial"/>
              </w:rPr>
              <w:t xml:space="preserve"> – Contratista OAP</w:t>
            </w:r>
          </w:p>
          <w:p w14:paraId="252BE8B0" w14:textId="77777777" w:rsidR="00736988" w:rsidRPr="00766464" w:rsidRDefault="00736988" w:rsidP="005C2E6B">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Marcela Borda - Contratista OAP</w:t>
            </w:r>
          </w:p>
          <w:p w14:paraId="208A7351" w14:textId="77777777" w:rsidR="00736988" w:rsidRPr="00766464" w:rsidRDefault="00736988" w:rsidP="005C2E6B">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Diana Ramírez – Profesional Universitario OAP</w:t>
            </w:r>
          </w:p>
          <w:p w14:paraId="7A76B9EC" w14:textId="77777777" w:rsidR="00736988" w:rsidRPr="00766464" w:rsidRDefault="00736988" w:rsidP="005C2E6B">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Pedro Pardo - Contratista OAP</w:t>
            </w:r>
          </w:p>
          <w:p w14:paraId="37C78839" w14:textId="77777777" w:rsidR="00736988" w:rsidRPr="006A410C" w:rsidRDefault="00736988" w:rsidP="005C2E6B">
            <w:pPr>
              <w:tabs>
                <w:tab w:val="left" w:pos="1106"/>
              </w:tabs>
              <w:rPr>
                <w:rFonts w:ascii="Arial Narrow" w:eastAsia="Arial Narrow" w:hAnsi="Arial Narrow" w:cs="Arial"/>
              </w:rPr>
            </w:pPr>
            <w:r w:rsidRPr="00766464">
              <w:rPr>
                <w:rFonts w:ascii="Arial Narrow" w:eastAsia="Arial Narrow" w:hAnsi="Arial Narrow" w:cs="Arial"/>
              </w:rPr>
              <w:t>Daniela Carvajal - Contratista OAP</w:t>
            </w:r>
          </w:p>
        </w:tc>
        <w:tc>
          <w:tcPr>
            <w:tcW w:w="1557" w:type="dxa"/>
            <w:vAlign w:val="center"/>
          </w:tcPr>
          <w:p w14:paraId="7CC1C559" w14:textId="77777777" w:rsidR="00736988" w:rsidRPr="00766464" w:rsidRDefault="00736988" w:rsidP="005C2E6B">
            <w:pPr>
              <w:tabs>
                <w:tab w:val="left" w:pos="1106"/>
              </w:tabs>
              <w:rPr>
                <w:rFonts w:ascii="Arial Narrow" w:eastAsia="Arial Narrow" w:hAnsi="Arial Narrow" w:cs="Arial"/>
              </w:rPr>
            </w:pPr>
            <w:r w:rsidRPr="00C1050C">
              <w:rPr>
                <w:rFonts w:ascii="Arial Narrow" w:eastAsia="Arial Narrow" w:hAnsi="Arial Narrow" w:cs="Arial"/>
              </w:rPr>
              <w:t>Nancy Gómez</w:t>
            </w:r>
            <w:r>
              <w:rPr>
                <w:rFonts w:ascii="Arial Narrow" w:eastAsia="Arial Narrow" w:hAnsi="Arial Narrow" w:cs="Arial"/>
              </w:rPr>
              <w:t xml:space="preserve"> -</w:t>
            </w:r>
            <w:r w:rsidRPr="00766464">
              <w:rPr>
                <w:rFonts w:ascii="Arial Narrow" w:eastAsia="Arial Narrow" w:hAnsi="Arial Narrow" w:cs="Arial"/>
              </w:rPr>
              <w:t xml:space="preserve"> Contratista OCI</w:t>
            </w:r>
          </w:p>
          <w:p w14:paraId="30BCF4F3" w14:textId="77777777" w:rsidR="00736988" w:rsidRDefault="00736988" w:rsidP="005C2E6B">
            <w:pPr>
              <w:tabs>
                <w:tab w:val="left" w:pos="1106"/>
              </w:tabs>
              <w:rPr>
                <w:rFonts w:ascii="Arial Narrow" w:eastAsia="Arial Narrow" w:hAnsi="Arial Narrow" w:cs="Arial"/>
              </w:rPr>
            </w:pPr>
          </w:p>
          <w:p w14:paraId="5C0DCD71" w14:textId="77777777" w:rsidR="00736988" w:rsidRPr="006A410C" w:rsidRDefault="00736988" w:rsidP="005C2E6B">
            <w:pPr>
              <w:tabs>
                <w:tab w:val="left" w:pos="1106"/>
              </w:tabs>
              <w:rPr>
                <w:rFonts w:ascii="Arial Narrow" w:eastAsia="Arial Narrow" w:hAnsi="Arial Narrow" w:cs="Arial"/>
              </w:rPr>
            </w:pPr>
            <w:r>
              <w:rPr>
                <w:rFonts w:ascii="Arial Narrow" w:eastAsia="Arial Narrow" w:hAnsi="Arial Narrow" w:cs="Arial"/>
              </w:rPr>
              <w:t xml:space="preserve">Gladys Espitia- </w:t>
            </w:r>
            <w:proofErr w:type="gramStart"/>
            <w:r>
              <w:rPr>
                <w:rFonts w:ascii="Arial Narrow" w:eastAsia="Arial Narrow" w:hAnsi="Arial Narrow" w:cs="Arial"/>
              </w:rPr>
              <w:t>Jefe</w:t>
            </w:r>
            <w:proofErr w:type="gramEnd"/>
            <w:r>
              <w:rPr>
                <w:rFonts w:ascii="Arial Narrow" w:eastAsia="Arial Narrow" w:hAnsi="Arial Narrow" w:cs="Arial"/>
              </w:rPr>
              <w:t xml:space="preserve"> OCI</w:t>
            </w:r>
          </w:p>
        </w:tc>
        <w:tc>
          <w:tcPr>
            <w:tcW w:w="1173" w:type="dxa"/>
            <w:vAlign w:val="center"/>
          </w:tcPr>
          <w:p w14:paraId="188F469D" w14:textId="77777777" w:rsidR="00736988" w:rsidRPr="006A410C" w:rsidRDefault="00736988" w:rsidP="005C2E6B">
            <w:pPr>
              <w:tabs>
                <w:tab w:val="left" w:pos="1106"/>
              </w:tabs>
              <w:rPr>
                <w:rFonts w:ascii="Arial Narrow" w:eastAsia="Arial Narrow" w:hAnsi="Arial Narrow" w:cs="Arial"/>
              </w:rPr>
            </w:pPr>
            <w:r>
              <w:rPr>
                <w:rFonts w:ascii="Arial Narrow" w:eastAsia="Arial Narrow" w:hAnsi="Arial Narrow" w:cs="Arial"/>
              </w:rPr>
              <w:t>Comité de Control Interno</w:t>
            </w:r>
            <w:r w:rsidRPr="006A410C">
              <w:rPr>
                <w:rFonts w:ascii="Arial Narrow" w:eastAsia="Arial Narrow" w:hAnsi="Arial Narrow" w:cs="Arial"/>
              </w:rPr>
              <w:t xml:space="preserve"> </w:t>
            </w:r>
            <w:r>
              <w:rPr>
                <w:rFonts w:ascii="Arial Narrow" w:eastAsia="Arial Narrow" w:hAnsi="Arial Narrow" w:cs="Arial"/>
              </w:rPr>
              <w:t>06-05-2025</w:t>
            </w:r>
          </w:p>
        </w:tc>
        <w:tc>
          <w:tcPr>
            <w:tcW w:w="2693" w:type="dxa"/>
            <w:vAlign w:val="center"/>
          </w:tcPr>
          <w:p w14:paraId="4B94B15A" w14:textId="77777777" w:rsidR="00736988" w:rsidRPr="006A410C" w:rsidRDefault="00736988" w:rsidP="005C2E6B">
            <w:pPr>
              <w:tabs>
                <w:tab w:val="left" w:pos="1106"/>
              </w:tabs>
              <w:rPr>
                <w:rFonts w:ascii="Arial Narrow" w:eastAsia="Arial Narrow" w:hAnsi="Arial Narrow" w:cs="Arial"/>
              </w:rPr>
            </w:pPr>
            <w:r w:rsidRPr="00766464">
              <w:rPr>
                <w:rFonts w:ascii="Arial Narrow" w:eastAsia="Arial Narrow" w:hAnsi="Arial Narrow" w:cs="Arial"/>
              </w:rPr>
              <w:t>Creación de la política integral para la administración del riesgo</w:t>
            </w:r>
          </w:p>
        </w:tc>
      </w:tr>
      <w:tr w:rsidR="009E2FAA" w:rsidRPr="006A410C" w14:paraId="461C6E97" w14:textId="77777777" w:rsidTr="00E42530">
        <w:trPr>
          <w:jc w:val="center"/>
        </w:trPr>
        <w:tc>
          <w:tcPr>
            <w:tcW w:w="1202" w:type="dxa"/>
            <w:vAlign w:val="center"/>
          </w:tcPr>
          <w:p w14:paraId="7235A5AF" w14:textId="73DD084C" w:rsidR="009E2FAA" w:rsidRPr="006A410C" w:rsidRDefault="009F38F2" w:rsidP="009E2FAA">
            <w:pPr>
              <w:tabs>
                <w:tab w:val="left" w:pos="1106"/>
              </w:tabs>
              <w:rPr>
                <w:rFonts w:ascii="Arial Narrow" w:eastAsia="Arial Narrow" w:hAnsi="Arial Narrow" w:cs="Arial"/>
              </w:rPr>
            </w:pPr>
            <w:r>
              <w:rPr>
                <w:rFonts w:ascii="Arial Narrow" w:eastAsia="Arial Narrow" w:hAnsi="Arial Narrow" w:cs="Arial"/>
              </w:rPr>
              <w:t>31</w:t>
            </w:r>
            <w:r w:rsidR="009E2FAA">
              <w:rPr>
                <w:rFonts w:ascii="Arial Narrow" w:eastAsia="Arial Narrow" w:hAnsi="Arial Narrow" w:cs="Arial"/>
              </w:rPr>
              <w:t>/03/2026</w:t>
            </w:r>
          </w:p>
        </w:tc>
        <w:tc>
          <w:tcPr>
            <w:tcW w:w="938" w:type="dxa"/>
            <w:vAlign w:val="center"/>
          </w:tcPr>
          <w:p w14:paraId="0F220C5C" w14:textId="4AC48EE1" w:rsidR="009E2FAA" w:rsidRPr="006A410C" w:rsidRDefault="009E2FAA" w:rsidP="009E2FAA">
            <w:pPr>
              <w:tabs>
                <w:tab w:val="left" w:pos="1106"/>
              </w:tabs>
              <w:jc w:val="center"/>
              <w:rPr>
                <w:rFonts w:ascii="Arial Narrow" w:eastAsia="Arial Narrow" w:hAnsi="Arial Narrow" w:cs="Arial"/>
              </w:rPr>
            </w:pPr>
            <w:r>
              <w:rPr>
                <w:rFonts w:ascii="Arial Narrow" w:eastAsia="Arial Narrow" w:hAnsi="Arial Narrow" w:cs="Arial"/>
              </w:rPr>
              <w:t>2</w:t>
            </w:r>
          </w:p>
        </w:tc>
        <w:tc>
          <w:tcPr>
            <w:tcW w:w="1788" w:type="dxa"/>
            <w:vAlign w:val="center"/>
          </w:tcPr>
          <w:p w14:paraId="30564B40" w14:textId="26DAEC9E" w:rsidR="009E2FAA" w:rsidRPr="00766464" w:rsidRDefault="00861848" w:rsidP="009E2FAA">
            <w:pPr>
              <w:pBdr>
                <w:top w:val="nil"/>
                <w:left w:val="nil"/>
                <w:bottom w:val="nil"/>
                <w:right w:val="nil"/>
                <w:between w:val="nil"/>
              </w:pBdr>
              <w:spacing w:after="160" w:line="259" w:lineRule="auto"/>
              <w:rPr>
                <w:rFonts w:ascii="Arial Narrow" w:eastAsia="Arial Narrow" w:hAnsi="Arial Narrow" w:cs="Arial"/>
              </w:rPr>
            </w:pPr>
            <w:r>
              <w:rPr>
                <w:rFonts w:ascii="Arial Narrow" w:eastAsia="Arial Narrow" w:hAnsi="Arial Narrow" w:cs="Arial"/>
              </w:rPr>
              <w:t>Adriana Rocío Tovar Cortés</w:t>
            </w:r>
            <w:r w:rsidR="009E2FAA" w:rsidRPr="00766464">
              <w:rPr>
                <w:rFonts w:ascii="Arial Narrow" w:eastAsia="Arial Narrow" w:hAnsi="Arial Narrow" w:cs="Arial"/>
              </w:rPr>
              <w:t xml:space="preserve"> – Contratista OAP</w:t>
            </w:r>
          </w:p>
          <w:p w14:paraId="7991A91E" w14:textId="77777777" w:rsidR="009E2FAA" w:rsidRPr="00766464" w:rsidRDefault="009E2FAA" w:rsidP="009E2FAA">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Marcela Borda - Contratista OAP</w:t>
            </w:r>
          </w:p>
          <w:p w14:paraId="6411E00E" w14:textId="77777777" w:rsidR="009E2FAA" w:rsidRPr="00766464" w:rsidRDefault="009E2FAA" w:rsidP="009E2FAA">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Diana Ramírez – Profesional Universitario OAP</w:t>
            </w:r>
          </w:p>
          <w:p w14:paraId="04583D29" w14:textId="63AA363C" w:rsidR="00B11F3F" w:rsidRDefault="00861848" w:rsidP="009E2FAA">
            <w:pPr>
              <w:pBdr>
                <w:top w:val="nil"/>
                <w:left w:val="nil"/>
                <w:bottom w:val="nil"/>
                <w:right w:val="nil"/>
                <w:between w:val="nil"/>
              </w:pBdr>
              <w:spacing w:after="160" w:line="259" w:lineRule="auto"/>
              <w:rPr>
                <w:rFonts w:ascii="Arial Narrow" w:eastAsia="Arial Narrow" w:hAnsi="Arial Narrow" w:cs="Arial"/>
              </w:rPr>
            </w:pPr>
            <w:r>
              <w:rPr>
                <w:rFonts w:ascii="Arial Narrow" w:eastAsia="Arial Narrow" w:hAnsi="Arial Narrow" w:cs="Arial"/>
              </w:rPr>
              <w:lastRenderedPageBreak/>
              <w:t>Joyce Burgos Menes</w:t>
            </w:r>
            <w:r w:rsidR="00B11F3F">
              <w:rPr>
                <w:rFonts w:ascii="Arial Narrow" w:eastAsia="Arial Narrow" w:hAnsi="Arial Narrow" w:cs="Arial"/>
              </w:rPr>
              <w:t xml:space="preserve">es - </w:t>
            </w:r>
            <w:r w:rsidR="00B11F3F" w:rsidRPr="00766464">
              <w:rPr>
                <w:rFonts w:ascii="Arial Narrow" w:eastAsia="Arial Narrow" w:hAnsi="Arial Narrow" w:cs="Arial"/>
              </w:rPr>
              <w:t xml:space="preserve">Profesional </w:t>
            </w:r>
            <w:r w:rsidR="00B11F3F">
              <w:rPr>
                <w:rFonts w:ascii="Arial Narrow" w:eastAsia="Arial Narrow" w:hAnsi="Arial Narrow" w:cs="Arial"/>
              </w:rPr>
              <w:t>Especializado</w:t>
            </w:r>
            <w:r w:rsidR="00B11F3F" w:rsidRPr="00766464">
              <w:rPr>
                <w:rFonts w:ascii="Arial Narrow" w:eastAsia="Arial Narrow" w:hAnsi="Arial Narrow" w:cs="Arial"/>
              </w:rPr>
              <w:t xml:space="preserve"> OAP</w:t>
            </w:r>
          </w:p>
          <w:p w14:paraId="1CCD522E" w14:textId="677C030D" w:rsidR="009E2FAA" w:rsidRPr="00766464" w:rsidRDefault="009E2FAA" w:rsidP="009E2FAA">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Pedro Pardo - Contratista OAP</w:t>
            </w:r>
          </w:p>
          <w:p w14:paraId="18031E2A" w14:textId="77777777" w:rsidR="009E2FAA" w:rsidRDefault="009E2FAA" w:rsidP="009E2FAA">
            <w:pPr>
              <w:pBdr>
                <w:top w:val="nil"/>
                <w:left w:val="nil"/>
                <w:bottom w:val="nil"/>
                <w:right w:val="nil"/>
                <w:between w:val="nil"/>
              </w:pBdr>
              <w:spacing w:after="160" w:line="259" w:lineRule="auto"/>
              <w:rPr>
                <w:rFonts w:ascii="Arial Narrow" w:eastAsia="Arial Narrow" w:hAnsi="Arial Narrow" w:cs="Arial"/>
              </w:rPr>
            </w:pPr>
            <w:r w:rsidRPr="00766464">
              <w:rPr>
                <w:rFonts w:ascii="Arial Narrow" w:eastAsia="Arial Narrow" w:hAnsi="Arial Narrow" w:cs="Arial"/>
              </w:rPr>
              <w:t>Daniela Carvajal - Contratista OAP</w:t>
            </w:r>
          </w:p>
          <w:p w14:paraId="4E8F389F" w14:textId="77777777" w:rsidR="00861848" w:rsidRDefault="00861848" w:rsidP="009E2FAA">
            <w:pPr>
              <w:pBdr>
                <w:top w:val="nil"/>
                <w:left w:val="nil"/>
                <w:bottom w:val="nil"/>
                <w:right w:val="nil"/>
                <w:between w:val="nil"/>
              </w:pBdr>
              <w:spacing w:after="160" w:line="259" w:lineRule="auto"/>
              <w:rPr>
                <w:rFonts w:ascii="Arial Narrow" w:eastAsia="Arial Narrow" w:hAnsi="Arial Narrow" w:cs="Arial"/>
              </w:rPr>
            </w:pPr>
          </w:p>
          <w:p w14:paraId="2840DA8C" w14:textId="0BD66111" w:rsidR="00861848" w:rsidRPr="00766464" w:rsidRDefault="00861848" w:rsidP="009E2FAA">
            <w:pPr>
              <w:pBdr>
                <w:top w:val="nil"/>
                <w:left w:val="nil"/>
                <w:bottom w:val="nil"/>
                <w:right w:val="nil"/>
                <w:between w:val="nil"/>
              </w:pBdr>
              <w:spacing w:after="160" w:line="259" w:lineRule="auto"/>
              <w:rPr>
                <w:rFonts w:ascii="Arial Narrow" w:eastAsia="Arial Narrow" w:hAnsi="Arial Narrow" w:cs="Arial"/>
              </w:rPr>
            </w:pPr>
          </w:p>
        </w:tc>
        <w:tc>
          <w:tcPr>
            <w:tcW w:w="1557" w:type="dxa"/>
            <w:vAlign w:val="center"/>
          </w:tcPr>
          <w:p w14:paraId="3A567F0D" w14:textId="45C27DB9" w:rsidR="009E2FAA" w:rsidRPr="00766464" w:rsidRDefault="009E2FAA" w:rsidP="009E2FAA">
            <w:pPr>
              <w:tabs>
                <w:tab w:val="left" w:pos="1106"/>
              </w:tabs>
              <w:rPr>
                <w:rFonts w:ascii="Arial Narrow" w:eastAsia="Arial Narrow" w:hAnsi="Arial Narrow" w:cs="Arial"/>
              </w:rPr>
            </w:pPr>
            <w:r>
              <w:rPr>
                <w:rFonts w:ascii="Arial Narrow" w:eastAsia="Arial Narrow" w:hAnsi="Arial Narrow" w:cs="Arial"/>
              </w:rPr>
              <w:lastRenderedPageBreak/>
              <w:t xml:space="preserve">Nelson </w:t>
            </w:r>
            <w:r w:rsidR="00861848">
              <w:rPr>
                <w:rFonts w:ascii="Arial Narrow" w:eastAsia="Arial Narrow" w:hAnsi="Arial Narrow" w:cs="Arial"/>
              </w:rPr>
              <w:t>Eduado Arturo</w:t>
            </w:r>
            <w:r>
              <w:rPr>
                <w:rFonts w:ascii="Arial Narrow" w:eastAsia="Arial Narrow" w:hAnsi="Arial Narrow" w:cs="Arial"/>
              </w:rPr>
              <w:t xml:space="preserve"> -</w:t>
            </w:r>
            <w:r w:rsidRPr="00766464">
              <w:rPr>
                <w:rFonts w:ascii="Arial Narrow" w:eastAsia="Arial Narrow" w:hAnsi="Arial Narrow" w:cs="Arial"/>
              </w:rPr>
              <w:t xml:space="preserve"> Contratista OCI</w:t>
            </w:r>
          </w:p>
          <w:p w14:paraId="2354E034" w14:textId="77777777" w:rsidR="009E2FAA" w:rsidRDefault="009E2FAA" w:rsidP="009E2FAA">
            <w:pPr>
              <w:tabs>
                <w:tab w:val="left" w:pos="1106"/>
              </w:tabs>
              <w:rPr>
                <w:rFonts w:ascii="Arial Narrow" w:eastAsia="Arial Narrow" w:hAnsi="Arial Narrow" w:cs="Arial"/>
              </w:rPr>
            </w:pPr>
          </w:p>
          <w:p w14:paraId="5B0CFE61" w14:textId="0A29F380" w:rsidR="009E2FAA" w:rsidRPr="00C1050C" w:rsidRDefault="009E2FAA" w:rsidP="009E2FAA">
            <w:pPr>
              <w:tabs>
                <w:tab w:val="left" w:pos="1106"/>
              </w:tabs>
              <w:rPr>
                <w:rFonts w:ascii="Arial Narrow" w:eastAsia="Arial Narrow" w:hAnsi="Arial Narrow" w:cs="Arial"/>
              </w:rPr>
            </w:pPr>
            <w:r>
              <w:rPr>
                <w:rFonts w:ascii="Arial Narrow" w:eastAsia="Arial Narrow" w:hAnsi="Arial Narrow" w:cs="Arial"/>
              </w:rPr>
              <w:t xml:space="preserve">Gladys Espitia- </w:t>
            </w:r>
            <w:proofErr w:type="gramStart"/>
            <w:r>
              <w:rPr>
                <w:rFonts w:ascii="Arial Narrow" w:eastAsia="Arial Narrow" w:hAnsi="Arial Narrow" w:cs="Arial"/>
              </w:rPr>
              <w:t>Jefe</w:t>
            </w:r>
            <w:proofErr w:type="gramEnd"/>
            <w:r>
              <w:rPr>
                <w:rFonts w:ascii="Arial Narrow" w:eastAsia="Arial Narrow" w:hAnsi="Arial Narrow" w:cs="Arial"/>
              </w:rPr>
              <w:t xml:space="preserve"> OCI</w:t>
            </w:r>
          </w:p>
        </w:tc>
        <w:tc>
          <w:tcPr>
            <w:tcW w:w="1173" w:type="dxa"/>
            <w:vAlign w:val="center"/>
          </w:tcPr>
          <w:p w14:paraId="1C87C10F" w14:textId="0B58BAAD" w:rsidR="009E2FAA" w:rsidRDefault="009E2FAA" w:rsidP="009E2FAA">
            <w:pPr>
              <w:tabs>
                <w:tab w:val="left" w:pos="1106"/>
              </w:tabs>
              <w:rPr>
                <w:rFonts w:ascii="Arial Narrow" w:eastAsia="Arial Narrow" w:hAnsi="Arial Narrow" w:cs="Arial"/>
              </w:rPr>
            </w:pPr>
            <w:r>
              <w:rPr>
                <w:rFonts w:ascii="Arial Narrow" w:eastAsia="Arial Narrow" w:hAnsi="Arial Narrow" w:cs="Arial"/>
              </w:rPr>
              <w:t>Comité de Control Interno</w:t>
            </w:r>
            <w:r w:rsidRPr="006A410C">
              <w:rPr>
                <w:rFonts w:ascii="Arial Narrow" w:eastAsia="Arial Narrow" w:hAnsi="Arial Narrow" w:cs="Arial"/>
              </w:rPr>
              <w:t xml:space="preserve"> </w:t>
            </w:r>
            <w:r>
              <w:rPr>
                <w:rFonts w:ascii="Arial Narrow" w:eastAsia="Arial Narrow" w:hAnsi="Arial Narrow" w:cs="Arial"/>
              </w:rPr>
              <w:t>13-03-2026</w:t>
            </w:r>
          </w:p>
        </w:tc>
        <w:tc>
          <w:tcPr>
            <w:tcW w:w="2693" w:type="dxa"/>
            <w:vAlign w:val="center"/>
          </w:tcPr>
          <w:p w14:paraId="518792FA"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actualiza la política “INTEGRAL PARA LA ADMINISTRACIÓN DEL RIESGO”, código E1-PI-1, versión 1; a política del mismo nombre, código E1-PI-1, versión 2.</w:t>
            </w:r>
          </w:p>
          <w:p w14:paraId="591E5530"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 xml:space="preserve">Se actualizo la política, teniendo en cuenta los lineamientos de la Guía para la Gestión Integral </w:t>
            </w:r>
            <w:r w:rsidRPr="00736988">
              <w:rPr>
                <w:rFonts w:ascii="Arial Narrow" w:eastAsia="Arial Narrow" w:hAnsi="Arial Narrow" w:cs="Arial"/>
              </w:rPr>
              <w:lastRenderedPageBreak/>
              <w:t>de Riesgos en Entidades Públicas, versión actual.</w:t>
            </w:r>
          </w:p>
          <w:p w14:paraId="7BB70081"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ajustó la introducción, objetivo y alcance de la política.</w:t>
            </w:r>
          </w:p>
          <w:p w14:paraId="369B4E8C"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incluyen objetivos específicos de la política.</w:t>
            </w:r>
          </w:p>
          <w:p w14:paraId="7F212A18"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ajustó Marco Legal y Técnico.</w:t>
            </w:r>
          </w:p>
          <w:p w14:paraId="3658E7BC"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ajustó los roles y responsabilidades.</w:t>
            </w:r>
          </w:p>
          <w:p w14:paraId="0BBEEB72"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agregó el numeral de operatividad institucional para la administración del riesgo.</w:t>
            </w:r>
          </w:p>
          <w:p w14:paraId="365B2737"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ajustó la declaración de la política de administración del riesgo.</w:t>
            </w:r>
          </w:p>
          <w:p w14:paraId="61FC48AA" w14:textId="77777777" w:rsidR="009E2FAA" w:rsidRPr="00736988" w:rsidRDefault="009E2FAA" w:rsidP="009E2FAA">
            <w:pPr>
              <w:pStyle w:val="Prrafodelista"/>
              <w:numPr>
                <w:ilvl w:val="0"/>
                <w:numId w:val="22"/>
              </w:numPr>
              <w:rPr>
                <w:rFonts w:ascii="Arial Narrow" w:eastAsia="Arial Narrow" w:hAnsi="Arial Narrow" w:cs="Arial"/>
              </w:rPr>
            </w:pPr>
            <w:r w:rsidRPr="00736988">
              <w:rPr>
                <w:rFonts w:ascii="Arial Narrow" w:eastAsia="Arial Narrow" w:hAnsi="Arial Narrow" w:cs="Arial"/>
              </w:rPr>
              <w:t>Se ajustó el numeral de metodología.</w:t>
            </w:r>
          </w:p>
          <w:p w14:paraId="1F060C8E" w14:textId="267C79E0" w:rsidR="009E2FAA" w:rsidRPr="00736988" w:rsidRDefault="009E2FAA" w:rsidP="009E2FAA">
            <w:pPr>
              <w:pStyle w:val="Prrafodelista"/>
              <w:numPr>
                <w:ilvl w:val="0"/>
                <w:numId w:val="22"/>
              </w:numPr>
              <w:rPr>
                <w:rFonts w:eastAsia="Arial Narrow"/>
              </w:rPr>
            </w:pPr>
            <w:r w:rsidRPr="00736988">
              <w:rPr>
                <w:rFonts w:ascii="Arial Narrow" w:eastAsia="Arial Narrow" w:hAnsi="Arial Narrow" w:cs="Arial"/>
              </w:rPr>
              <w:t>Se ajustó el numeral de comunicación, socialización y consulta y el de seguimiento, monitoreo y mejoramiento.</w:t>
            </w:r>
          </w:p>
        </w:tc>
      </w:tr>
    </w:tbl>
    <w:p w14:paraId="000001D8" w14:textId="77777777" w:rsidR="00B0671F" w:rsidRDefault="00B0671F"/>
    <w:sectPr w:rsidR="00B0671F">
      <w:headerReference w:type="even" r:id="rId12"/>
      <w:headerReference w:type="default" r:id="rId13"/>
      <w:pgSz w:w="12240" w:h="15840"/>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6393A" w14:textId="77777777" w:rsidR="00040456" w:rsidRDefault="00040456">
      <w:r>
        <w:separator/>
      </w:r>
    </w:p>
  </w:endnote>
  <w:endnote w:type="continuationSeparator" w:id="0">
    <w:p w14:paraId="6CFD8FA0" w14:textId="77777777" w:rsidR="00040456" w:rsidRDefault="00040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2DD59D0C-90ED-4BB3-829E-C43BA5EEF52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Regular r:id="rId2" w:fontKey="{3687840E-1760-4782-B19A-161FAB1042C3}"/>
    <w:embedBold r:id="rId3" w:fontKey="{DFFA687A-E525-42A1-B5C5-61912CA48612}"/>
    <w:embedItalic r:id="rId4" w:fontKey="{6D945CCD-360B-45FF-953E-F41F1305783A}"/>
    <w:embedBoldItalic r:id="rId5" w:fontKey="{9B2BBCA4-4A55-4ECF-8C1F-F4933B810A5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lay">
    <w:charset w:val="00"/>
    <w:family w:val="auto"/>
    <w:pitch w:val="default"/>
    <w:embedRegular r:id="rId6" w:fontKey="{1C1A2EED-0CB2-4910-A3B1-E2FB0755D47F}"/>
  </w:font>
  <w:font w:name="Verdana">
    <w:panose1 w:val="020B0604030504040204"/>
    <w:charset w:val="00"/>
    <w:family w:val="swiss"/>
    <w:pitch w:val="variable"/>
    <w:sig w:usb0="A00006FF" w:usb1="4000205B" w:usb2="00000010" w:usb3="00000000" w:csb0="0000019F" w:csb1="00000000"/>
    <w:embedRegular r:id="rId7" w:fontKey="{AF725955-59FB-4107-81E4-335DF5F9A59E}"/>
    <w:embedBold r:id="rId8" w:fontKey="{2938F994-0E67-4449-9065-AFBB75D43CD7}"/>
  </w:font>
  <w:font w:name="Aptos Display">
    <w:charset w:val="00"/>
    <w:family w:val="swiss"/>
    <w:pitch w:val="variable"/>
    <w:sig w:usb0="20000287" w:usb1="00000003" w:usb2="00000000" w:usb3="00000000" w:csb0="0000019F" w:csb1="00000000"/>
    <w:embedRegular r:id="rId9" w:fontKey="{873D5E2D-89F5-4E4C-A0AE-8E75E6D96D39}"/>
  </w:font>
  <w:font w:name="Segoe UI">
    <w:panose1 w:val="020B0502040204020203"/>
    <w:charset w:val="00"/>
    <w:family w:val="swiss"/>
    <w:pitch w:val="variable"/>
    <w:sig w:usb0="E4002EFF" w:usb1="C000E47F" w:usb2="00000009" w:usb3="00000000" w:csb0="000001FF" w:csb1="00000000"/>
    <w:embedRegular r:id="rId10" w:fontKey="{FB82C063-0CB0-4931-9025-7AADC868EAAE}"/>
  </w:font>
  <w:font w:name="Aptos">
    <w:charset w:val="00"/>
    <w:family w:val="swiss"/>
    <w:pitch w:val="variable"/>
    <w:sig w:usb0="20000287" w:usb1="00000003" w:usb2="00000000" w:usb3="00000000" w:csb0="0000019F" w:csb1="00000000"/>
    <w:embedRegular r:id="rId11" w:fontKey="{5B941632-EDBA-4F47-BC92-8E308891D58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2" w:fontKey="{8C5C89C9-40BF-4288-B85C-FFBE4943C37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CA6D1" w14:textId="77777777" w:rsidR="00040456" w:rsidRDefault="00040456">
      <w:r>
        <w:separator/>
      </w:r>
    </w:p>
  </w:footnote>
  <w:footnote w:type="continuationSeparator" w:id="0">
    <w:p w14:paraId="7E9FFC60" w14:textId="77777777" w:rsidR="00040456" w:rsidRDefault="00040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9" w14:textId="77777777" w:rsidR="00B0671F" w:rsidRDefault="00373F0F">
    <w:pPr>
      <w:pBdr>
        <w:top w:val="nil"/>
        <w:left w:val="nil"/>
        <w:bottom w:val="nil"/>
        <w:right w:val="nil"/>
        <w:between w:val="nil"/>
      </w:pBdr>
      <w:tabs>
        <w:tab w:val="center" w:pos="4419"/>
        <w:tab w:val="right" w:pos="8838"/>
      </w:tabs>
      <w:rPr>
        <w:color w:val="000000"/>
      </w:rPr>
    </w:pPr>
    <w:r>
      <w:rPr>
        <w:noProof/>
        <w:color w:val="000000"/>
      </w:rPr>
      <mc:AlternateContent>
        <mc:Choice Requires="wps">
          <w:drawing>
            <wp:anchor distT="0" distB="0" distL="0" distR="0" simplePos="0" relativeHeight="251659264" behindDoc="0" locked="0" layoutInCell="1" hidden="0" allowOverlap="1" wp14:anchorId="659CDC4D" wp14:editId="4DBC658A">
              <wp:simplePos x="0" y="0"/>
              <wp:positionH relativeFrom="page">
                <wp:align>left</wp:align>
              </wp:positionH>
              <wp:positionV relativeFrom="page">
                <wp:align>top</wp:align>
              </wp:positionV>
              <wp:extent cx="2668905" cy="432435"/>
              <wp:effectExtent l="0" t="0" r="0" b="0"/>
              <wp:wrapNone/>
              <wp:docPr id="2122358577" name="Rectángulo 2122358577" descr="Información Pública Clasificada"/>
              <wp:cNvGraphicFramePr/>
              <a:graphic xmlns:a="http://schemas.openxmlformats.org/drawingml/2006/main">
                <a:graphicData uri="http://schemas.microsoft.com/office/word/2010/wordprocessingShape">
                  <wps:wsp>
                    <wps:cNvSpPr/>
                    <wps:spPr>
                      <a:xfrm>
                        <a:off x="4016310" y="3568545"/>
                        <a:ext cx="2659380" cy="422910"/>
                      </a:xfrm>
                      <a:prstGeom prst="rect">
                        <a:avLst/>
                      </a:prstGeom>
                      <a:noFill/>
                      <a:ln>
                        <a:noFill/>
                      </a:ln>
                    </wps:spPr>
                    <wps:txbx>
                      <w:txbxContent>
                        <w:p w14:paraId="71F79AD6" w14:textId="77777777" w:rsidR="00B0671F" w:rsidRDefault="00373F0F">
                          <w:pPr>
                            <w:textDirection w:val="btLr"/>
                          </w:pPr>
                          <w:r>
                            <w:rPr>
                              <w:rFonts w:ascii="Calibri" w:eastAsia="Calibri" w:hAnsi="Calibri" w:cs="Calibri"/>
                              <w:color w:val="000000"/>
                              <w:sz w:val="30"/>
                            </w:rPr>
                            <w:t>Información Pública Clasificada</w:t>
                          </w:r>
                        </w:p>
                      </w:txbxContent>
                    </wps:txbx>
                    <wps:bodyPr spcFirstLastPara="1" wrap="square" lIns="254000" tIns="190500" rIns="0" bIns="0" anchor="t" anchorCtr="0">
                      <a:noAutofit/>
                    </wps:bodyPr>
                  </wps:wsp>
                </a:graphicData>
              </a:graphic>
            </wp:anchor>
          </w:drawing>
        </mc:Choice>
        <mc:Fallback>
          <w:pict>
            <v:rect w14:anchorId="659CDC4D" id="Rectángulo 2122358577" o:spid="_x0000_s1028" alt="Información Pública Clasificada" style="position:absolute;margin-left:0;margin-top:0;width:210.15pt;height:34.05pt;z-index:251659264;visibility:visible;mso-wrap-style:squar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" filled="f" stroked="f">
              <v:textbox inset="20pt,15pt,0,0">
                <w:txbxContent>
                  <w:p w14:paraId="71F79AD6" w14:textId="77777777" w:rsidR="00B0671F" w:rsidRDefault="00373F0F">
                    <w:pPr>
                      <w:textDirection w:val="btLr"/>
                    </w:pPr>
                    <w:r>
                      <w:rPr>
                        <w:rFonts w:ascii="Calibri" w:eastAsia="Calibri" w:hAnsi="Calibri" w:cs="Calibri"/>
                        <w:color w:val="000000"/>
                        <w:sz w:val="30"/>
                      </w:rPr>
                      <w:t>Información Pública Clasificada</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A" w14:textId="77777777" w:rsidR="00B0671F" w:rsidRDefault="00B0671F">
    <w:pPr>
      <w:widowControl w:val="0"/>
      <w:pBdr>
        <w:top w:val="nil"/>
        <w:left w:val="nil"/>
        <w:bottom w:val="nil"/>
        <w:right w:val="nil"/>
        <w:between w:val="nil"/>
      </w:pBdr>
      <w:spacing w:line="276" w:lineRule="auto"/>
      <w:rPr>
        <w:color w:val="000000"/>
      </w:rPr>
    </w:pPr>
  </w:p>
  <w:tbl>
    <w:tblPr>
      <w:tblStyle w:val="a6"/>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5242"/>
      <w:gridCol w:w="2693"/>
    </w:tblGrid>
    <w:tr w:rsidR="00B0671F" w14:paraId="17263DCF" w14:textId="77777777">
      <w:trPr>
        <w:jc w:val="center"/>
      </w:trPr>
      <w:tc>
        <w:tcPr>
          <w:tcW w:w="1416" w:type="dxa"/>
        </w:tcPr>
        <w:p w14:paraId="000001DB" w14:textId="77777777" w:rsidR="00B0671F" w:rsidRDefault="00373F0F">
          <w:r>
            <w:rPr>
              <w:noProof/>
            </w:rPr>
            <w:drawing>
              <wp:anchor distT="0" distB="0" distL="0" distR="0" simplePos="0" relativeHeight="251658240" behindDoc="1" locked="0" layoutInCell="1" hidden="0" allowOverlap="1" wp14:anchorId="4F904ABB" wp14:editId="6D8FBB7A">
                <wp:simplePos x="0" y="0"/>
                <wp:positionH relativeFrom="column">
                  <wp:posOffset>-16508</wp:posOffset>
                </wp:positionH>
                <wp:positionV relativeFrom="paragraph">
                  <wp:posOffset>-37464</wp:posOffset>
                </wp:positionV>
                <wp:extent cx="747480" cy="549169"/>
                <wp:effectExtent l="0" t="0" r="0" b="0"/>
                <wp:wrapNone/>
                <wp:docPr id="212235857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7480" cy="549169"/>
                        </a:xfrm>
                        <a:prstGeom prst="rect">
                          <a:avLst/>
                        </a:prstGeom>
                        <a:ln/>
                      </pic:spPr>
                    </pic:pic>
                  </a:graphicData>
                </a:graphic>
              </wp:anchor>
            </w:drawing>
          </w:r>
        </w:p>
      </w:tc>
      <w:tc>
        <w:tcPr>
          <w:tcW w:w="5242" w:type="dxa"/>
        </w:tcPr>
        <w:p w14:paraId="000001DC" w14:textId="77777777" w:rsidR="00B0671F" w:rsidRDefault="00373F0F">
          <w:pPr>
            <w:jc w:val="center"/>
          </w:pPr>
          <w:r>
            <w:rPr>
              <w:rFonts w:ascii="Arial Narrow" w:eastAsia="Arial Narrow" w:hAnsi="Arial Narrow" w:cs="Arial Narrow"/>
              <w:b/>
              <w:bCs/>
              <w:color w:val="000000"/>
            </w:rPr>
            <w:t>POLÍTICA INTEGRAL PARA LA ADMINISTRACIÓN DEL RIESGO</w:t>
          </w:r>
        </w:p>
      </w:tc>
      <w:tc>
        <w:tcPr>
          <w:tcW w:w="2693" w:type="dxa"/>
          <w:vAlign w:val="center"/>
        </w:tcPr>
        <w:p w14:paraId="000001DD" w14:textId="77777777" w:rsidR="00B0671F" w:rsidRDefault="00373F0F">
          <w:pPr>
            <w:rPr>
              <w:rFonts w:ascii="Arial Narrow" w:eastAsia="Arial Narrow" w:hAnsi="Arial Narrow" w:cs="Arial Narrow"/>
            </w:rPr>
          </w:pPr>
          <w:r>
            <w:rPr>
              <w:rFonts w:ascii="Arial Narrow" w:eastAsia="Arial Narrow" w:hAnsi="Arial Narrow" w:cs="Arial Narrow"/>
            </w:rPr>
            <w:t>Código: E1-PI-1</w:t>
          </w:r>
        </w:p>
        <w:p w14:paraId="000001DE" w14:textId="77777777" w:rsidR="00B0671F" w:rsidRDefault="00373F0F">
          <w:pPr>
            <w:rPr>
              <w:rFonts w:ascii="Arial Narrow" w:eastAsia="Arial Narrow" w:hAnsi="Arial Narrow" w:cs="Arial Narrow"/>
            </w:rPr>
          </w:pPr>
          <w:proofErr w:type="spellStart"/>
          <w:r>
            <w:rPr>
              <w:rFonts w:ascii="Arial Narrow" w:eastAsia="Arial Narrow" w:hAnsi="Arial Narrow" w:cs="Arial Narrow"/>
            </w:rPr>
            <w:t>Versión</w:t>
          </w:r>
          <w:proofErr w:type="spellEnd"/>
          <w:r>
            <w:rPr>
              <w:rFonts w:ascii="Arial Narrow" w:eastAsia="Arial Narrow" w:hAnsi="Arial Narrow" w:cs="Arial Narrow"/>
            </w:rPr>
            <w:t>: 2</w:t>
          </w:r>
        </w:p>
        <w:p w14:paraId="000001DF" w14:textId="306C5847" w:rsidR="00B0671F" w:rsidRDefault="00373F0F">
          <w:proofErr w:type="spellStart"/>
          <w:r>
            <w:rPr>
              <w:rFonts w:ascii="Arial Narrow" w:eastAsia="Arial Narrow" w:hAnsi="Arial Narrow" w:cs="Arial Narrow"/>
            </w:rPr>
            <w:t>Vigente</w:t>
          </w:r>
          <w:proofErr w:type="spellEnd"/>
          <w:r>
            <w:rPr>
              <w:rFonts w:ascii="Arial Narrow" w:eastAsia="Arial Narrow" w:hAnsi="Arial Narrow" w:cs="Arial Narrow"/>
            </w:rPr>
            <w:t xml:space="preserve"> </w:t>
          </w:r>
          <w:proofErr w:type="spellStart"/>
          <w:r>
            <w:rPr>
              <w:rFonts w:ascii="Arial Narrow" w:eastAsia="Arial Narrow" w:hAnsi="Arial Narrow" w:cs="Arial Narrow"/>
            </w:rPr>
            <w:t>desde</w:t>
          </w:r>
          <w:proofErr w:type="spellEnd"/>
          <w:r>
            <w:rPr>
              <w:rFonts w:ascii="Arial Narrow" w:eastAsia="Arial Narrow" w:hAnsi="Arial Narrow" w:cs="Arial Narrow"/>
            </w:rPr>
            <w:t xml:space="preserve">: </w:t>
          </w:r>
          <w:r w:rsidR="009F38F2">
            <w:rPr>
              <w:rFonts w:ascii="Arial Narrow" w:eastAsia="Arial Narrow" w:hAnsi="Arial Narrow" w:cs="Arial Narrow"/>
            </w:rPr>
            <w:t>31</w:t>
          </w:r>
          <w:r w:rsidRPr="00A93D63">
            <w:rPr>
              <w:rFonts w:ascii="Arial Narrow" w:eastAsia="Arial Narrow" w:hAnsi="Arial Narrow" w:cs="Arial Narrow"/>
            </w:rPr>
            <w:t>/0</w:t>
          </w:r>
          <w:r w:rsidR="00A93D63" w:rsidRPr="00A93D63">
            <w:rPr>
              <w:rFonts w:ascii="Arial Narrow" w:eastAsia="Arial Narrow" w:hAnsi="Arial Narrow" w:cs="Arial Narrow"/>
            </w:rPr>
            <w:t>3</w:t>
          </w:r>
          <w:r w:rsidRPr="00A93D63">
            <w:rPr>
              <w:rFonts w:ascii="Arial Narrow" w:eastAsia="Arial Narrow" w:hAnsi="Arial Narrow" w:cs="Arial Narrow"/>
            </w:rPr>
            <w:t>/202</w:t>
          </w:r>
          <w:r w:rsidR="00A93D63" w:rsidRPr="00A93D63">
            <w:rPr>
              <w:rFonts w:ascii="Arial Narrow" w:eastAsia="Arial Narrow" w:hAnsi="Arial Narrow" w:cs="Arial Narrow"/>
            </w:rPr>
            <w:t>6</w:t>
          </w:r>
        </w:p>
      </w:tc>
    </w:tr>
  </w:tbl>
  <w:p w14:paraId="000001E0" w14:textId="77777777" w:rsidR="00B0671F" w:rsidRDefault="00B0671F">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50"/>
    <w:multiLevelType w:val="multilevel"/>
    <w:tmpl w:val="A0742A7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1472186"/>
    <w:multiLevelType w:val="multilevel"/>
    <w:tmpl w:val="7AC681FE"/>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5997771"/>
    <w:multiLevelType w:val="multilevel"/>
    <w:tmpl w:val="00503D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97067E"/>
    <w:multiLevelType w:val="multilevel"/>
    <w:tmpl w:val="159EAA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242389"/>
    <w:multiLevelType w:val="multilevel"/>
    <w:tmpl w:val="0890DE3C"/>
    <w:lvl w:ilvl="0">
      <w:start w:val="1"/>
      <w:numFmt w:val="lowerLetter"/>
      <w:lvlText w:val="%1)"/>
      <w:lvlJc w:val="left"/>
      <w:pPr>
        <w:ind w:left="360" w:hanging="360"/>
      </w:pPr>
      <w:rPr>
        <w:b/>
        <w:bCs/>
        <w:sz w:val="22"/>
        <w:szCs w:val="22"/>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B30359E"/>
    <w:multiLevelType w:val="multilevel"/>
    <w:tmpl w:val="65B6758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D6978AD"/>
    <w:multiLevelType w:val="multilevel"/>
    <w:tmpl w:val="A5B480FA"/>
    <w:lvl w:ilvl="0">
      <w:start w:val="1"/>
      <w:numFmt w:val="decimal"/>
      <w:lvlText w:val="%1."/>
      <w:lvlJc w:val="left"/>
      <w:pPr>
        <w:ind w:left="360" w:hanging="360"/>
      </w:pPr>
      <w:rPr>
        <w:b/>
        <w:bCs/>
      </w:rPr>
    </w:lvl>
    <w:lvl w:ilvl="1">
      <w:start w:val="1"/>
      <w:numFmt w:val="decimal"/>
      <w:lvlText w:val="%1.%2"/>
      <w:lvlJc w:val="left"/>
      <w:pPr>
        <w:ind w:left="360" w:hanging="360"/>
      </w:pPr>
      <w:rPr>
        <w:b/>
        <w:bCs/>
        <w:i w:val="0"/>
        <w:iCs w:val="0"/>
      </w:rPr>
    </w:lvl>
    <w:lvl w:ilvl="2">
      <w:start w:val="1"/>
      <w:numFmt w:val="decimal"/>
      <w:lvlText w:val="%1.%2.%3"/>
      <w:lvlJc w:val="left"/>
      <w:pPr>
        <w:ind w:left="1080" w:hanging="720"/>
      </w:pPr>
      <w:rPr>
        <w:i w:val="0"/>
        <w:iCs w:val="0"/>
      </w:rPr>
    </w:lvl>
    <w:lvl w:ilvl="3">
      <w:start w:val="1"/>
      <w:numFmt w:val="decimal"/>
      <w:lvlText w:val="%1.%2.%3.%4"/>
      <w:lvlJc w:val="left"/>
      <w:pPr>
        <w:ind w:left="862" w:hanging="720"/>
      </w:pPr>
      <w:rPr>
        <w:sz w:val="24"/>
        <w:szCs w:val="24"/>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4A61AF1"/>
    <w:multiLevelType w:val="multilevel"/>
    <w:tmpl w:val="776023E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9222503"/>
    <w:multiLevelType w:val="multilevel"/>
    <w:tmpl w:val="1F9E67B6"/>
    <w:lvl w:ilvl="0">
      <w:start w:val="4"/>
      <w:numFmt w:val="decimal"/>
      <w:lvlText w:val="%1"/>
      <w:lvlJc w:val="left"/>
      <w:pPr>
        <w:ind w:left="444" w:hanging="444"/>
      </w:pPr>
      <w:rPr>
        <w:rFonts w:hint="default"/>
      </w:rPr>
    </w:lvl>
    <w:lvl w:ilvl="1">
      <w:start w:val="5"/>
      <w:numFmt w:val="decimal"/>
      <w:lvlText w:val="%1.%2"/>
      <w:lvlJc w:val="left"/>
      <w:pPr>
        <w:ind w:left="624" w:hanging="444"/>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9" w15:restartNumberingAfterBreak="0">
    <w:nsid w:val="35CF773C"/>
    <w:multiLevelType w:val="multilevel"/>
    <w:tmpl w:val="A5DEE67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BF97C7C"/>
    <w:multiLevelType w:val="multilevel"/>
    <w:tmpl w:val="D6D09E6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E07660B"/>
    <w:multiLevelType w:val="multilevel"/>
    <w:tmpl w:val="E2A67A3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pStyle w:val="Ttulo7"/>
      <w:lvlText w:val="●"/>
      <w:lvlJc w:val="left"/>
      <w:pPr>
        <w:ind w:left="5040" w:hanging="360"/>
      </w:pPr>
      <w:rPr>
        <w:rFonts w:ascii="Noto Sans Symbols" w:eastAsia="Noto Sans Symbols" w:hAnsi="Noto Sans Symbols" w:cs="Noto Sans Symbols"/>
      </w:rPr>
    </w:lvl>
    <w:lvl w:ilvl="7">
      <w:start w:val="1"/>
      <w:numFmt w:val="bullet"/>
      <w:pStyle w:val="Ttulo8"/>
      <w:lvlText w:val="o"/>
      <w:lvlJc w:val="left"/>
      <w:pPr>
        <w:ind w:left="5760" w:hanging="360"/>
      </w:pPr>
      <w:rPr>
        <w:rFonts w:ascii="Courier New" w:eastAsia="Courier New" w:hAnsi="Courier New" w:cs="Courier New"/>
      </w:rPr>
    </w:lvl>
    <w:lvl w:ilvl="8">
      <w:start w:val="1"/>
      <w:numFmt w:val="bullet"/>
      <w:pStyle w:val="Ttulo9"/>
      <w:lvlText w:val="▪"/>
      <w:lvlJc w:val="left"/>
      <w:pPr>
        <w:ind w:left="6480" w:hanging="360"/>
      </w:pPr>
      <w:rPr>
        <w:rFonts w:ascii="Noto Sans Symbols" w:eastAsia="Noto Sans Symbols" w:hAnsi="Noto Sans Symbols" w:cs="Noto Sans Symbols"/>
      </w:rPr>
    </w:lvl>
  </w:abstractNum>
  <w:abstractNum w:abstractNumId="12" w15:restartNumberingAfterBreak="0">
    <w:nsid w:val="3ED82467"/>
    <w:multiLevelType w:val="multilevel"/>
    <w:tmpl w:val="810644B8"/>
    <w:lvl w:ilvl="0">
      <w:start w:val="1"/>
      <w:numFmt w:val="bullet"/>
      <w:lvlText w:val="●"/>
      <w:lvlJc w:val="left"/>
      <w:pPr>
        <w:ind w:left="360" w:hanging="360"/>
      </w:pPr>
      <w:rPr>
        <w:rFonts w:ascii="Noto Sans Symbols" w:eastAsia="Noto Sans Symbols" w:hAnsi="Noto Sans Symbols" w:cs="Noto Sans Symbols"/>
        <w:sz w:val="20"/>
        <w:szCs w:val="20"/>
      </w:rPr>
    </w:lvl>
    <w:lvl w:ilvl="1">
      <w:numFmt w:val="bullet"/>
      <w:lvlText w:val="•"/>
      <w:lvlJc w:val="left"/>
      <w:pPr>
        <w:ind w:left="1428" w:hanging="707"/>
      </w:pPr>
      <w:rPr>
        <w:rFonts w:ascii="Arial Narrow" w:eastAsia="Arial Narrow" w:hAnsi="Arial Narrow" w:cs="Arial Narro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 w15:restartNumberingAfterBreak="0">
    <w:nsid w:val="41EF2D91"/>
    <w:multiLevelType w:val="multilevel"/>
    <w:tmpl w:val="BC28F082"/>
    <w:lvl w:ilvl="0">
      <w:numFmt w:val="bullet"/>
      <w:lvlText w:val="°"/>
      <w:lvlJc w:val="left"/>
      <w:pPr>
        <w:ind w:left="467" w:hanging="360"/>
      </w:pPr>
      <w:rPr>
        <w:rFonts w:ascii="Noto Sans Symbols" w:eastAsia="Noto Sans Symbols" w:hAnsi="Noto Sans Symbols" w:cs="Noto Sans Symbols"/>
        <w:b w:val="0"/>
        <w:bCs w:val="0"/>
        <w:i w:val="0"/>
        <w:iCs w:val="0"/>
        <w:sz w:val="16"/>
        <w:szCs w:val="16"/>
      </w:rPr>
    </w:lvl>
    <w:lvl w:ilvl="1">
      <w:numFmt w:val="bullet"/>
      <w:lvlText w:val="•"/>
      <w:lvlJc w:val="left"/>
      <w:pPr>
        <w:ind w:left="1210" w:hanging="360"/>
      </w:pPr>
    </w:lvl>
    <w:lvl w:ilvl="2">
      <w:numFmt w:val="bullet"/>
      <w:lvlText w:val="•"/>
      <w:lvlJc w:val="left"/>
      <w:pPr>
        <w:ind w:left="1961" w:hanging="360"/>
      </w:pPr>
    </w:lvl>
    <w:lvl w:ilvl="3">
      <w:numFmt w:val="bullet"/>
      <w:lvlText w:val="•"/>
      <w:lvlJc w:val="left"/>
      <w:pPr>
        <w:ind w:left="2712" w:hanging="360"/>
      </w:pPr>
    </w:lvl>
    <w:lvl w:ilvl="4">
      <w:numFmt w:val="bullet"/>
      <w:lvlText w:val="•"/>
      <w:lvlJc w:val="left"/>
      <w:pPr>
        <w:ind w:left="3462" w:hanging="360"/>
      </w:pPr>
    </w:lvl>
    <w:lvl w:ilvl="5">
      <w:numFmt w:val="bullet"/>
      <w:lvlText w:val="•"/>
      <w:lvlJc w:val="left"/>
      <w:pPr>
        <w:ind w:left="4213" w:hanging="360"/>
      </w:pPr>
    </w:lvl>
    <w:lvl w:ilvl="6">
      <w:numFmt w:val="bullet"/>
      <w:lvlText w:val="•"/>
      <w:lvlJc w:val="left"/>
      <w:pPr>
        <w:ind w:left="4964" w:hanging="360"/>
      </w:pPr>
    </w:lvl>
    <w:lvl w:ilvl="7">
      <w:numFmt w:val="bullet"/>
      <w:lvlText w:val="•"/>
      <w:lvlJc w:val="left"/>
      <w:pPr>
        <w:ind w:left="5714" w:hanging="360"/>
      </w:pPr>
    </w:lvl>
    <w:lvl w:ilvl="8">
      <w:numFmt w:val="bullet"/>
      <w:lvlText w:val="•"/>
      <w:lvlJc w:val="left"/>
      <w:pPr>
        <w:ind w:left="6465" w:hanging="360"/>
      </w:pPr>
    </w:lvl>
  </w:abstractNum>
  <w:abstractNum w:abstractNumId="14" w15:restartNumberingAfterBreak="0">
    <w:nsid w:val="48A94B42"/>
    <w:multiLevelType w:val="multilevel"/>
    <w:tmpl w:val="C730FCA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5" w15:restartNumberingAfterBreak="0">
    <w:nsid w:val="4AD80941"/>
    <w:multiLevelType w:val="multilevel"/>
    <w:tmpl w:val="54387C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6" w15:restartNumberingAfterBreak="0">
    <w:nsid w:val="4E6E1A4C"/>
    <w:multiLevelType w:val="multilevel"/>
    <w:tmpl w:val="A5DEE67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0464D89"/>
    <w:multiLevelType w:val="multilevel"/>
    <w:tmpl w:val="9D66FDB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524D206A"/>
    <w:multiLevelType w:val="multilevel"/>
    <w:tmpl w:val="85D251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53147531"/>
    <w:multiLevelType w:val="multilevel"/>
    <w:tmpl w:val="159EAA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5E1E7665"/>
    <w:multiLevelType w:val="hybridMultilevel"/>
    <w:tmpl w:val="995A8E2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1" w15:restartNumberingAfterBreak="0">
    <w:nsid w:val="602E13F7"/>
    <w:multiLevelType w:val="multilevel"/>
    <w:tmpl w:val="48AE874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6F72327B"/>
    <w:multiLevelType w:val="multilevel"/>
    <w:tmpl w:val="CE5426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6FA1329D"/>
    <w:multiLevelType w:val="multilevel"/>
    <w:tmpl w:val="D27ECA2E"/>
    <w:lvl w:ilvl="0">
      <w:start w:val="1"/>
      <w:numFmt w:val="decimal"/>
      <w:pStyle w:val="Listaconvieta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E932E2B"/>
    <w:multiLevelType w:val="hybridMultilevel"/>
    <w:tmpl w:val="9C5ACEC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73741888">
    <w:abstractNumId w:val="19"/>
  </w:num>
  <w:num w:numId="2" w16cid:durableId="2031683817">
    <w:abstractNumId w:val="7"/>
  </w:num>
  <w:num w:numId="3" w16cid:durableId="1130785728">
    <w:abstractNumId w:val="6"/>
  </w:num>
  <w:num w:numId="4" w16cid:durableId="1767652285">
    <w:abstractNumId w:val="17"/>
  </w:num>
  <w:num w:numId="5" w16cid:durableId="2068456703">
    <w:abstractNumId w:val="22"/>
  </w:num>
  <w:num w:numId="6" w16cid:durableId="581571441">
    <w:abstractNumId w:val="15"/>
  </w:num>
  <w:num w:numId="7" w16cid:durableId="179979602">
    <w:abstractNumId w:val="5"/>
  </w:num>
  <w:num w:numId="8" w16cid:durableId="359473404">
    <w:abstractNumId w:val="18"/>
  </w:num>
  <w:num w:numId="9" w16cid:durableId="1216427821">
    <w:abstractNumId w:val="12"/>
  </w:num>
  <w:num w:numId="10" w16cid:durableId="1739941915">
    <w:abstractNumId w:val="13"/>
  </w:num>
  <w:num w:numId="11" w16cid:durableId="1429814069">
    <w:abstractNumId w:val="11"/>
  </w:num>
  <w:num w:numId="12" w16cid:durableId="477117064">
    <w:abstractNumId w:val="10"/>
  </w:num>
  <w:num w:numId="13" w16cid:durableId="1276789374">
    <w:abstractNumId w:val="21"/>
  </w:num>
  <w:num w:numId="14" w16cid:durableId="1661036581">
    <w:abstractNumId w:val="14"/>
  </w:num>
  <w:num w:numId="15" w16cid:durableId="175995883">
    <w:abstractNumId w:val="1"/>
  </w:num>
  <w:num w:numId="16" w16cid:durableId="1278104219">
    <w:abstractNumId w:val="0"/>
  </w:num>
  <w:num w:numId="17" w16cid:durableId="1156067023">
    <w:abstractNumId w:val="4"/>
  </w:num>
  <w:num w:numId="18" w16cid:durableId="2106801449">
    <w:abstractNumId w:val="2"/>
  </w:num>
  <w:num w:numId="19" w16cid:durableId="1826579446">
    <w:abstractNumId w:val="23"/>
  </w:num>
  <w:num w:numId="20" w16cid:durableId="663121400">
    <w:abstractNumId w:val="3"/>
  </w:num>
  <w:num w:numId="21" w16cid:durableId="1755740793">
    <w:abstractNumId w:val="9"/>
  </w:num>
  <w:num w:numId="22" w16cid:durableId="1774393887">
    <w:abstractNumId w:val="16"/>
  </w:num>
  <w:num w:numId="23" w16cid:durableId="81026032">
    <w:abstractNumId w:val="8"/>
  </w:num>
  <w:num w:numId="24" w16cid:durableId="40446633">
    <w:abstractNumId w:val="20"/>
  </w:num>
  <w:num w:numId="25" w16cid:durableId="125744601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71F"/>
    <w:rsid w:val="00002DE6"/>
    <w:rsid w:val="00040456"/>
    <w:rsid w:val="000479DF"/>
    <w:rsid w:val="000A56F5"/>
    <w:rsid w:val="00167128"/>
    <w:rsid w:val="00284647"/>
    <w:rsid w:val="002E26E1"/>
    <w:rsid w:val="002F59BA"/>
    <w:rsid w:val="002F66E6"/>
    <w:rsid w:val="00373F0F"/>
    <w:rsid w:val="003B5A9E"/>
    <w:rsid w:val="00435EA4"/>
    <w:rsid w:val="00467B82"/>
    <w:rsid w:val="00480ABB"/>
    <w:rsid w:val="00480D42"/>
    <w:rsid w:val="004C37C8"/>
    <w:rsid w:val="004D00E5"/>
    <w:rsid w:val="004F368A"/>
    <w:rsid w:val="00517842"/>
    <w:rsid w:val="005375D3"/>
    <w:rsid w:val="0056050D"/>
    <w:rsid w:val="005A37BA"/>
    <w:rsid w:val="0060674E"/>
    <w:rsid w:val="006907E5"/>
    <w:rsid w:val="00724153"/>
    <w:rsid w:val="00736988"/>
    <w:rsid w:val="007F37DE"/>
    <w:rsid w:val="00854A10"/>
    <w:rsid w:val="00861848"/>
    <w:rsid w:val="009910A5"/>
    <w:rsid w:val="009A1FB5"/>
    <w:rsid w:val="009C656A"/>
    <w:rsid w:val="009E2FAA"/>
    <w:rsid w:val="009F38F2"/>
    <w:rsid w:val="00A60991"/>
    <w:rsid w:val="00A80F23"/>
    <w:rsid w:val="00A93D63"/>
    <w:rsid w:val="00B00FCD"/>
    <w:rsid w:val="00B0671F"/>
    <w:rsid w:val="00B11F3F"/>
    <w:rsid w:val="00B20AB5"/>
    <w:rsid w:val="00B36E4B"/>
    <w:rsid w:val="00B52028"/>
    <w:rsid w:val="00B66A4E"/>
    <w:rsid w:val="00BE71EA"/>
    <w:rsid w:val="00C0744B"/>
    <w:rsid w:val="00C55006"/>
    <w:rsid w:val="00D563B7"/>
    <w:rsid w:val="00DB74BD"/>
    <w:rsid w:val="00DC1DBC"/>
    <w:rsid w:val="00E42530"/>
    <w:rsid w:val="00E93956"/>
    <w:rsid w:val="00EA7020"/>
    <w:rsid w:val="00ED5827"/>
    <w:rsid w:val="00EE137D"/>
    <w:rsid w:val="00F449DB"/>
    <w:rsid w:val="00F93599"/>
    <w:rsid w:val="00FB5644"/>
    <w:rsid w:val="00FE112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FBE3"/>
  <w15:docId w15:val="{B7B84E2C-DF8F-42E5-8809-63F769B9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line="360" w:lineRule="auto"/>
      <w:ind w:firstLine="288"/>
      <w:jc w:val="center"/>
      <w:outlineLvl w:val="0"/>
    </w:pPr>
    <w:rPr>
      <w:rFonts w:ascii="Arial Narrow" w:eastAsia="Arial Narrow" w:hAnsi="Arial Narrow" w:cs="Arial Narrow"/>
      <w:b/>
      <w:bCs/>
      <w:color w:val="000000"/>
    </w:rPr>
  </w:style>
  <w:style w:type="paragraph" w:styleId="Ttulo2">
    <w:name w:val="heading 2"/>
    <w:basedOn w:val="Normal"/>
    <w:next w:val="Normal"/>
    <w:uiPriority w:val="9"/>
    <w:unhideWhenUsed/>
    <w:qFormat/>
    <w:pPr>
      <w:keepNext/>
      <w:keepLines/>
      <w:spacing w:before="160" w:after="80"/>
      <w:ind w:left="862" w:hanging="720"/>
      <w:jc w:val="both"/>
      <w:outlineLvl w:val="1"/>
    </w:pPr>
    <w:rPr>
      <w:rFonts w:ascii="Arial Narrow" w:eastAsia="Arial Narrow" w:hAnsi="Arial Narrow" w:cs="Arial Narrow"/>
      <w:b/>
      <w:bCs/>
      <w:sz w:val="22"/>
      <w:szCs w:val="22"/>
    </w:rPr>
  </w:style>
  <w:style w:type="paragraph" w:styleId="Ttulo3">
    <w:name w:val="heading 3"/>
    <w:basedOn w:val="Normal"/>
    <w:next w:val="Normal"/>
    <w:uiPriority w:val="9"/>
    <w:semiHidden/>
    <w:unhideWhenUsed/>
    <w:qFormat/>
    <w:pPr>
      <w:keepNext/>
      <w:keepLines/>
      <w:spacing w:before="160" w:after="80"/>
      <w:outlineLvl w:val="2"/>
    </w:pPr>
    <w:rPr>
      <w:rFonts w:ascii="Arial Narrow" w:eastAsia="Arial Narrow" w:hAnsi="Arial Narrow" w:cs="Arial Narrow"/>
      <w:b/>
      <w:bCs/>
      <w:i/>
      <w:iCs/>
    </w:rPr>
  </w:style>
  <w:style w:type="paragraph" w:styleId="Ttulo4">
    <w:name w:val="heading 4"/>
    <w:basedOn w:val="Normal"/>
    <w:next w:val="Normal"/>
    <w:uiPriority w:val="9"/>
    <w:semiHidden/>
    <w:unhideWhenUsed/>
    <w:qFormat/>
    <w:pPr>
      <w:keepNext/>
      <w:keepLines/>
      <w:spacing w:before="80" w:after="40"/>
      <w:outlineLvl w:val="3"/>
    </w:pPr>
    <w:rPr>
      <w:rFonts w:ascii="Arial Narrow" w:eastAsia="Arial Narrow" w:hAnsi="Arial Narrow" w:cs="Arial Narrow"/>
      <w:i/>
      <w:iCs/>
    </w:rPr>
  </w:style>
  <w:style w:type="paragraph" w:styleId="Ttulo5">
    <w:name w:val="heading 5"/>
    <w:basedOn w:val="Normal"/>
    <w:next w:val="Normal"/>
    <w:uiPriority w:val="9"/>
    <w:semiHidden/>
    <w:unhideWhenUsed/>
    <w:qFormat/>
    <w:pPr>
      <w:keepNext/>
      <w:keepLines/>
      <w:spacing w:before="80" w:after="40"/>
      <w:ind w:left="1008" w:hanging="1008"/>
      <w:outlineLvl w:val="4"/>
    </w:pPr>
    <w:rPr>
      <w:color w:val="0F4761"/>
    </w:rPr>
  </w:style>
  <w:style w:type="paragraph" w:styleId="Ttulo6">
    <w:name w:val="heading 6"/>
    <w:basedOn w:val="Normal"/>
    <w:next w:val="Normal"/>
    <w:uiPriority w:val="9"/>
    <w:semiHidden/>
    <w:unhideWhenUsed/>
    <w:qFormat/>
    <w:pPr>
      <w:keepNext/>
      <w:keepLines/>
      <w:spacing w:before="40"/>
      <w:ind w:left="1152" w:hanging="1152"/>
      <w:outlineLvl w:val="5"/>
    </w:pPr>
    <w:rPr>
      <w:i/>
      <w:iCs/>
      <w:color w:val="595959"/>
    </w:rPr>
  </w:style>
  <w:style w:type="paragraph" w:styleId="Ttulo7">
    <w:name w:val="heading 7"/>
    <w:basedOn w:val="Normal"/>
    <w:next w:val="Normal"/>
    <w:link w:val="Ttulo7Car"/>
    <w:uiPriority w:val="9"/>
    <w:semiHidden/>
    <w:unhideWhenUsed/>
    <w:qFormat/>
    <w:rsid w:val="00903CDD"/>
    <w:pPr>
      <w:keepNext/>
      <w:keepLines/>
      <w:numPr>
        <w:ilvl w:val="6"/>
        <w:numId w:val="11"/>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CDD"/>
    <w:pPr>
      <w:keepNext/>
      <w:keepLines/>
      <w:numPr>
        <w:ilvl w:val="7"/>
        <w:numId w:val="11"/>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CDD"/>
    <w:pPr>
      <w:keepNext/>
      <w:keepLines/>
      <w:numPr>
        <w:ilvl w:val="8"/>
        <w:numId w:val="11"/>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903CDD"/>
    <w:rPr>
      <w:rFonts w:ascii="Arial Narrow" w:eastAsiaTheme="majorEastAsia" w:hAnsi="Arial Narrow" w:cstheme="majorBidi"/>
      <w:b/>
      <w:color w:val="000000" w:themeColor="text1"/>
      <w:kern w:val="0"/>
      <w:sz w:val="24"/>
      <w:szCs w:val="40"/>
      <w:lang w:val="es-ES" w:eastAsia="es-ES"/>
    </w:rPr>
  </w:style>
  <w:style w:type="character" w:customStyle="1" w:styleId="Ttulo2Car">
    <w:name w:val="Título 2 Car"/>
    <w:basedOn w:val="Fuentedeprrafopredeter"/>
    <w:uiPriority w:val="9"/>
    <w:rsid w:val="001A2F5B"/>
    <w:rPr>
      <w:rFonts w:ascii="Arial Narrow" w:eastAsia="Verdana" w:hAnsi="Arial Narrow" w:cs="Verdana"/>
      <w:b/>
      <w:bCs/>
      <w:w w:val="90"/>
      <w:kern w:val="0"/>
      <w:lang w:val="es-ES"/>
    </w:rPr>
  </w:style>
  <w:style w:type="character" w:customStyle="1" w:styleId="Ttulo3Car">
    <w:name w:val="Título 3 Car"/>
    <w:basedOn w:val="Fuentedeprrafopredeter"/>
    <w:uiPriority w:val="9"/>
    <w:rsid w:val="002807F7"/>
    <w:rPr>
      <w:rFonts w:ascii="Arial Narrow" w:eastAsiaTheme="majorEastAsia" w:hAnsi="Arial Narrow" w:cstheme="majorBidi"/>
      <w:b/>
      <w:i/>
      <w:kern w:val="0"/>
      <w:sz w:val="24"/>
      <w:szCs w:val="28"/>
      <w:lang w:val="es-ES" w:eastAsia="es-ES"/>
    </w:rPr>
  </w:style>
  <w:style w:type="character" w:customStyle="1" w:styleId="Ttulo4Car">
    <w:name w:val="Título 4 Car"/>
    <w:basedOn w:val="Fuentedeprrafopredeter"/>
    <w:uiPriority w:val="9"/>
    <w:rsid w:val="002807F7"/>
    <w:rPr>
      <w:rFonts w:ascii="Arial Narrow" w:eastAsiaTheme="majorEastAsia" w:hAnsi="Arial Narrow" w:cstheme="majorBidi"/>
      <w:i/>
      <w:iCs/>
      <w:kern w:val="0"/>
      <w:sz w:val="24"/>
      <w:szCs w:val="24"/>
      <w:lang w:val="es-ES" w:eastAsia="es-ES"/>
    </w:rPr>
  </w:style>
  <w:style w:type="character" w:customStyle="1" w:styleId="Ttulo5Car">
    <w:name w:val="Título 5 Car"/>
    <w:basedOn w:val="Fuentedeprrafopredeter"/>
    <w:uiPriority w:val="9"/>
    <w:semiHidden/>
    <w:rsid w:val="00903CD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03C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3C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3C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3CDD"/>
    <w:rPr>
      <w:rFonts w:eastAsiaTheme="majorEastAsia" w:cstheme="majorBidi"/>
      <w:color w:val="272727" w:themeColor="text1" w:themeTint="D8"/>
    </w:rPr>
  </w:style>
  <w:style w:type="character" w:customStyle="1" w:styleId="TtuloCar">
    <w:name w:val="Título Car"/>
    <w:basedOn w:val="Fuentedeprrafopredeter"/>
    <w:uiPriority w:val="10"/>
    <w:rsid w:val="00903CD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03C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CDD"/>
    <w:pPr>
      <w:spacing w:before="160"/>
      <w:jc w:val="center"/>
    </w:pPr>
    <w:rPr>
      <w:i/>
      <w:iCs/>
      <w:color w:val="404040" w:themeColor="text1" w:themeTint="BF"/>
    </w:rPr>
  </w:style>
  <w:style w:type="character" w:customStyle="1" w:styleId="CitaCar">
    <w:name w:val="Cita Car"/>
    <w:basedOn w:val="Fuentedeprrafopredeter"/>
    <w:link w:val="Cita"/>
    <w:uiPriority w:val="29"/>
    <w:rsid w:val="00903CDD"/>
    <w:rPr>
      <w:i/>
      <w:iCs/>
      <w:color w:val="404040" w:themeColor="text1" w:themeTint="BF"/>
    </w:rPr>
  </w:style>
  <w:style w:type="paragraph" w:styleId="Prrafodelista">
    <w:name w:val="List Paragraph"/>
    <w:aliases w:val="Bullets,titulo 3,List Paragraph"/>
    <w:basedOn w:val="Normal"/>
    <w:link w:val="PrrafodelistaCar"/>
    <w:uiPriority w:val="1"/>
    <w:qFormat/>
    <w:rsid w:val="00903CDD"/>
    <w:pPr>
      <w:ind w:left="720"/>
      <w:contextualSpacing/>
    </w:pPr>
  </w:style>
  <w:style w:type="character" w:styleId="nfasisintenso">
    <w:name w:val="Intense Emphasis"/>
    <w:basedOn w:val="Fuentedeprrafopredeter"/>
    <w:uiPriority w:val="21"/>
    <w:qFormat/>
    <w:rsid w:val="00903CDD"/>
    <w:rPr>
      <w:i/>
      <w:iCs/>
      <w:color w:val="0F4761" w:themeColor="accent1" w:themeShade="BF"/>
    </w:rPr>
  </w:style>
  <w:style w:type="paragraph" w:styleId="Citadestacada">
    <w:name w:val="Intense Quote"/>
    <w:basedOn w:val="Normal"/>
    <w:next w:val="Normal"/>
    <w:link w:val="CitadestacadaCar"/>
    <w:uiPriority w:val="30"/>
    <w:qFormat/>
    <w:rsid w:val="0090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3CDD"/>
    <w:rPr>
      <w:i/>
      <w:iCs/>
      <w:color w:val="0F4761" w:themeColor="accent1" w:themeShade="BF"/>
    </w:rPr>
  </w:style>
  <w:style w:type="character" w:styleId="Referenciaintensa">
    <w:name w:val="Intense Reference"/>
    <w:basedOn w:val="Fuentedeprrafopredeter"/>
    <w:uiPriority w:val="32"/>
    <w:qFormat/>
    <w:rsid w:val="00903CDD"/>
    <w:rPr>
      <w:b/>
      <w:bCs/>
      <w:smallCaps/>
      <w:color w:val="0F4761" w:themeColor="accent1" w:themeShade="BF"/>
      <w:spacing w:val="5"/>
    </w:rPr>
  </w:style>
  <w:style w:type="paragraph" w:styleId="Encabezado">
    <w:name w:val="header"/>
    <w:basedOn w:val="Normal"/>
    <w:link w:val="EncabezadoCar"/>
    <w:uiPriority w:val="99"/>
    <w:unhideWhenUsed/>
    <w:rsid w:val="00903CDD"/>
    <w:pPr>
      <w:tabs>
        <w:tab w:val="center" w:pos="4419"/>
        <w:tab w:val="right" w:pos="8838"/>
      </w:tabs>
    </w:pPr>
  </w:style>
  <w:style w:type="character" w:customStyle="1" w:styleId="EncabezadoCar">
    <w:name w:val="Encabezado Car"/>
    <w:basedOn w:val="Fuentedeprrafopredeter"/>
    <w:link w:val="Encabezado"/>
    <w:uiPriority w:val="99"/>
    <w:rsid w:val="00903CDD"/>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903CDD"/>
    <w:pPr>
      <w:tabs>
        <w:tab w:val="center" w:pos="4419"/>
        <w:tab w:val="right" w:pos="8838"/>
      </w:tabs>
    </w:pPr>
  </w:style>
  <w:style w:type="character" w:customStyle="1" w:styleId="PiedepginaCar">
    <w:name w:val="Pie de página Car"/>
    <w:basedOn w:val="Fuentedeprrafopredeter"/>
    <w:link w:val="Piedepgina"/>
    <w:uiPriority w:val="99"/>
    <w:rsid w:val="00903CDD"/>
    <w:rPr>
      <w:rFonts w:ascii="Times New Roman" w:eastAsia="Times New Roman" w:hAnsi="Times New Roman" w:cs="Times New Roman"/>
      <w:kern w:val="0"/>
      <w:sz w:val="24"/>
      <w:szCs w:val="24"/>
      <w:lang w:val="es-ES" w:eastAsia="es-ES"/>
    </w:rPr>
  </w:style>
  <w:style w:type="table" w:customStyle="1" w:styleId="1">
    <w:name w:val="1"/>
    <w:basedOn w:val="Tablanormal"/>
    <w:rsid w:val="00903CDD"/>
    <w:rPr>
      <w:lang w:val="es-ES"/>
    </w:rPr>
    <w:tblPr>
      <w:tblStyleRowBandSize w:val="1"/>
      <w:tblStyleColBandSize w:val="1"/>
      <w:tblInd w:w="0" w:type="nil"/>
      <w:tblCellMar>
        <w:left w:w="70" w:type="dxa"/>
        <w:right w:w="70" w:type="dxa"/>
      </w:tblCellMar>
    </w:tblPr>
  </w:style>
  <w:style w:type="table" w:styleId="Tablaconcuadrcula">
    <w:name w:val="Table Grid"/>
    <w:basedOn w:val="Tablanormal"/>
    <w:rsid w:val="00903CDD"/>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anormal"/>
    <w:rsid w:val="00903CDD"/>
    <w:rPr>
      <w:lang w:val="es-ES"/>
    </w:rPr>
    <w:tblPr>
      <w:tblStyleRowBandSize w:val="1"/>
      <w:tblStyleColBandSize w:val="1"/>
      <w:tblInd w:w="0" w:type="nil"/>
      <w:tblCellMar>
        <w:left w:w="70" w:type="dxa"/>
        <w:right w:w="70" w:type="dxa"/>
      </w:tblCellMar>
    </w:tblPr>
  </w:style>
  <w:style w:type="numbering" w:customStyle="1" w:styleId="Estilo1">
    <w:name w:val="Estilo1"/>
    <w:uiPriority w:val="99"/>
    <w:rsid w:val="00162CA7"/>
  </w:style>
  <w:style w:type="numbering" w:customStyle="1" w:styleId="SGI">
    <w:name w:val="SGI"/>
    <w:uiPriority w:val="99"/>
    <w:rsid w:val="00886F62"/>
  </w:style>
  <w:style w:type="numbering" w:customStyle="1" w:styleId="Estilo2">
    <w:name w:val="Estilo2"/>
    <w:uiPriority w:val="99"/>
    <w:rsid w:val="002807F7"/>
  </w:style>
  <w:style w:type="paragraph" w:styleId="TtuloTDC">
    <w:name w:val="TOC Heading"/>
    <w:next w:val="Normal"/>
    <w:uiPriority w:val="39"/>
    <w:unhideWhenUsed/>
    <w:qFormat/>
    <w:rsid w:val="00663963"/>
    <w:pPr>
      <w:spacing w:before="240" w:line="259" w:lineRule="auto"/>
    </w:pPr>
    <w:rPr>
      <w:rFonts w:asciiTheme="majorHAnsi" w:hAnsiTheme="majorHAnsi"/>
      <w:color w:val="0F4761" w:themeColor="accent1" w:themeShade="BF"/>
      <w:sz w:val="32"/>
      <w:szCs w:val="32"/>
      <w:lang w:val="es-CO"/>
    </w:rPr>
  </w:style>
  <w:style w:type="paragraph" w:styleId="TDC1">
    <w:name w:val="toc 1"/>
    <w:basedOn w:val="Normal"/>
    <w:next w:val="Normal"/>
    <w:autoRedefine/>
    <w:uiPriority w:val="39"/>
    <w:unhideWhenUsed/>
    <w:rsid w:val="00663963"/>
    <w:pPr>
      <w:spacing w:after="100"/>
    </w:pPr>
    <w:rPr>
      <w:rFonts w:ascii="Arial Narrow" w:hAnsi="Arial Narrow"/>
    </w:rPr>
  </w:style>
  <w:style w:type="paragraph" w:styleId="TDC2">
    <w:name w:val="toc 2"/>
    <w:basedOn w:val="Normal"/>
    <w:next w:val="Normal"/>
    <w:autoRedefine/>
    <w:uiPriority w:val="39"/>
    <w:unhideWhenUsed/>
    <w:rsid w:val="00663963"/>
    <w:rPr>
      <w:rFonts w:ascii="Arial Narrow" w:hAnsi="Arial Narrow"/>
    </w:rPr>
  </w:style>
  <w:style w:type="paragraph" w:styleId="TDC3">
    <w:name w:val="toc 3"/>
    <w:basedOn w:val="Normal"/>
    <w:next w:val="Normal"/>
    <w:autoRedefine/>
    <w:uiPriority w:val="39"/>
    <w:unhideWhenUsed/>
    <w:rsid w:val="00663963"/>
    <w:rPr>
      <w:rFonts w:ascii="Arial Narrow" w:hAnsi="Arial Narrow"/>
    </w:rPr>
  </w:style>
  <w:style w:type="character" w:styleId="Hipervnculo">
    <w:name w:val="Hyperlink"/>
    <w:basedOn w:val="Fuentedeprrafopredeter"/>
    <w:uiPriority w:val="99"/>
    <w:unhideWhenUsed/>
    <w:rsid w:val="00663963"/>
    <w:rPr>
      <w:color w:val="467886" w:themeColor="hyperlink"/>
      <w:u w:val="single"/>
    </w:rPr>
  </w:style>
  <w:style w:type="paragraph" w:styleId="TDC4">
    <w:name w:val="toc 4"/>
    <w:basedOn w:val="Normal"/>
    <w:next w:val="Normal"/>
    <w:autoRedefine/>
    <w:uiPriority w:val="39"/>
    <w:unhideWhenUsed/>
    <w:rsid w:val="00663963"/>
    <w:rPr>
      <w:rFonts w:ascii="Arial Narrow" w:hAnsi="Arial Narrow"/>
    </w:rPr>
  </w:style>
  <w:style w:type="paragraph" w:styleId="Descripcin">
    <w:name w:val="caption"/>
    <w:basedOn w:val="Normal"/>
    <w:next w:val="Normal"/>
    <w:uiPriority w:val="35"/>
    <w:unhideWhenUsed/>
    <w:qFormat/>
    <w:rsid w:val="006E2E79"/>
    <w:pPr>
      <w:spacing w:after="200"/>
    </w:pPr>
    <w:rPr>
      <w:i/>
      <w:iCs/>
      <w:color w:val="0E2841" w:themeColor="text2"/>
      <w:sz w:val="18"/>
      <w:szCs w:val="18"/>
    </w:rPr>
  </w:style>
  <w:style w:type="paragraph" w:styleId="Tabladeilustraciones">
    <w:name w:val="table of figures"/>
    <w:basedOn w:val="Normal"/>
    <w:next w:val="Normal"/>
    <w:uiPriority w:val="99"/>
    <w:unhideWhenUsed/>
    <w:rsid w:val="00005420"/>
  </w:style>
  <w:style w:type="character" w:customStyle="1" w:styleId="PrrafodelistaCar">
    <w:name w:val="Párrafo de lista Car"/>
    <w:aliases w:val="Bullets Car,titulo 3 Car,List Paragraph Car"/>
    <w:link w:val="Prrafodelista"/>
    <w:uiPriority w:val="34"/>
    <w:locked/>
    <w:rsid w:val="00B01DEC"/>
    <w:rPr>
      <w:rFonts w:ascii="Times New Roman" w:eastAsia="Times New Roman" w:hAnsi="Times New Roman" w:cs="Times New Roman"/>
      <w:kern w:val="0"/>
      <w:sz w:val="24"/>
      <w:szCs w:val="24"/>
      <w:lang w:val="es-ES" w:eastAsia="es-ES"/>
    </w:rPr>
  </w:style>
  <w:style w:type="paragraph" w:styleId="Textodeglobo">
    <w:name w:val="Balloon Text"/>
    <w:basedOn w:val="Normal"/>
    <w:link w:val="TextodegloboCar"/>
    <w:uiPriority w:val="99"/>
    <w:semiHidden/>
    <w:unhideWhenUsed/>
    <w:rsid w:val="00A45FA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5FA5"/>
    <w:rPr>
      <w:rFonts w:ascii="Segoe UI" w:eastAsia="Times New Roman" w:hAnsi="Segoe UI" w:cs="Segoe UI"/>
      <w:kern w:val="0"/>
      <w:sz w:val="18"/>
      <w:szCs w:val="18"/>
      <w:lang w:val="es-ES" w:eastAsia="es-ES"/>
    </w:rPr>
  </w:style>
  <w:style w:type="paragraph" w:styleId="Revisin">
    <w:name w:val="Revision"/>
    <w:hidden/>
    <w:uiPriority w:val="99"/>
    <w:semiHidden/>
    <w:rsid w:val="00E65905"/>
    <w:rPr>
      <w:lang w:val="es-ES" w:eastAsia="es-ES"/>
    </w:rPr>
  </w:style>
  <w:style w:type="table" w:customStyle="1" w:styleId="TableNormal0">
    <w:name w:val="Table Normal"/>
    <w:uiPriority w:val="2"/>
    <w:semiHidden/>
    <w:unhideWhenUsed/>
    <w:qFormat/>
    <w:rsid w:val="00B03102"/>
    <w:pPr>
      <w:widowControl w:val="0"/>
      <w:autoSpaceDE w:val="0"/>
      <w:autoSpaceDN w:val="0"/>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B03102"/>
    <w:pPr>
      <w:widowControl w:val="0"/>
      <w:autoSpaceDE w:val="0"/>
      <w:autoSpaceDN w:val="0"/>
    </w:pPr>
    <w:rPr>
      <w:rFonts w:ascii="Verdana" w:eastAsia="Verdana" w:hAnsi="Verdana" w:cs="Verdana"/>
      <w:sz w:val="20"/>
      <w:szCs w:val="20"/>
      <w:lang w:eastAsia="en-US"/>
    </w:rPr>
  </w:style>
  <w:style w:type="character" w:customStyle="1" w:styleId="TextoindependienteCar">
    <w:name w:val="Texto independiente Car"/>
    <w:basedOn w:val="Fuentedeprrafopredeter"/>
    <w:link w:val="Textoindependiente"/>
    <w:uiPriority w:val="1"/>
    <w:rsid w:val="00B03102"/>
    <w:rPr>
      <w:rFonts w:ascii="Verdana" w:eastAsia="Verdana" w:hAnsi="Verdana" w:cs="Verdana"/>
      <w:kern w:val="0"/>
      <w:sz w:val="20"/>
      <w:szCs w:val="20"/>
      <w:lang w:val="es-ES"/>
    </w:rPr>
  </w:style>
  <w:style w:type="paragraph" w:customStyle="1" w:styleId="TableParagraph">
    <w:name w:val="Table Paragraph"/>
    <w:basedOn w:val="Normal"/>
    <w:uiPriority w:val="1"/>
    <w:qFormat/>
    <w:rsid w:val="00B03102"/>
    <w:pPr>
      <w:widowControl w:val="0"/>
      <w:autoSpaceDE w:val="0"/>
      <w:autoSpaceDN w:val="0"/>
    </w:pPr>
    <w:rPr>
      <w:rFonts w:ascii="Verdana" w:eastAsia="Verdana" w:hAnsi="Verdana" w:cs="Verdana"/>
      <w:sz w:val="22"/>
      <w:szCs w:val="22"/>
      <w:lang w:eastAsia="en-US"/>
    </w:rPr>
  </w:style>
  <w:style w:type="paragraph" w:styleId="Sinespaciado">
    <w:name w:val="No Spacing"/>
    <w:uiPriority w:val="1"/>
    <w:qFormat/>
    <w:rsid w:val="009D520F"/>
    <w:rPr>
      <w:lang w:val="es-ES" w:eastAsia="es-ES"/>
    </w:rPr>
  </w:style>
  <w:style w:type="paragraph" w:styleId="NormalWeb">
    <w:name w:val="Normal (Web)"/>
    <w:basedOn w:val="Normal"/>
    <w:uiPriority w:val="99"/>
    <w:semiHidden/>
    <w:unhideWhenUsed/>
    <w:rsid w:val="00DB3203"/>
  </w:style>
  <w:style w:type="table" w:styleId="Tablaconcuadrcula4-nfasis4">
    <w:name w:val="Grid Table 4 Accent 4"/>
    <w:basedOn w:val="Tablanormal"/>
    <w:uiPriority w:val="49"/>
    <w:rsid w:val="00F631D3"/>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character" w:styleId="nfasissutil">
    <w:name w:val="Subtle Emphasis"/>
    <w:basedOn w:val="Fuentedeprrafopredeter"/>
    <w:uiPriority w:val="19"/>
    <w:qFormat/>
    <w:rsid w:val="006F6199"/>
    <w:rPr>
      <w:i/>
      <w:iCs/>
      <w:color w:val="404040" w:themeColor="text1" w:themeTint="BF"/>
    </w:rPr>
  </w:style>
  <w:style w:type="table" w:styleId="Tablanormal1">
    <w:name w:val="Plain Table 1"/>
    <w:basedOn w:val="Tablanormal"/>
    <w:uiPriority w:val="41"/>
    <w:rsid w:val="000838B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3-nfasis4">
    <w:name w:val="List Table 3 Accent 4"/>
    <w:basedOn w:val="Tablanormal"/>
    <w:uiPriority w:val="48"/>
    <w:rsid w:val="00EC39E5"/>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Tabladelista4-nfasis4">
    <w:name w:val="List Table 4 Accent 4"/>
    <w:basedOn w:val="Tablanormal"/>
    <w:uiPriority w:val="49"/>
    <w:rsid w:val="00130A96"/>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Tabladelista3-nfasis1">
    <w:name w:val="List Table 3 Accent 1"/>
    <w:basedOn w:val="Tablanormal"/>
    <w:uiPriority w:val="48"/>
    <w:rsid w:val="00F30C5B"/>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styleId="Mencinsinresolver">
    <w:name w:val="Unresolved Mention"/>
    <w:basedOn w:val="Fuentedeprrafopredeter"/>
    <w:uiPriority w:val="99"/>
    <w:semiHidden/>
    <w:unhideWhenUsed/>
    <w:rsid w:val="00170F12"/>
    <w:rPr>
      <w:color w:val="605E5C"/>
      <w:shd w:val="clear" w:color="auto" w:fill="E1DFDD"/>
    </w:rPr>
  </w:style>
  <w:style w:type="paragraph" w:styleId="Listaconvietas">
    <w:name w:val="List Bullet"/>
    <w:basedOn w:val="Normal"/>
    <w:uiPriority w:val="99"/>
    <w:unhideWhenUsed/>
    <w:rsid w:val="00CE7DCC"/>
    <w:pPr>
      <w:numPr>
        <w:numId w:val="19"/>
      </w:numPr>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Subttulo">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left w:w="108" w:type="dxa"/>
        <w:right w:w="108" w:type="dxa"/>
      </w:tblCellMar>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sing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a0">
    <w:basedOn w:val="TableNormal0"/>
    <w:tblPr>
      <w:tblStyleRowBandSize w:val="1"/>
      <w:tblStyleColBandSize w:val="1"/>
      <w:tblCellMar>
        <w:left w:w="108" w:type="dxa"/>
        <w:right w:w="108" w:type="dxa"/>
      </w:tblCellMar>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sing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a1">
    <w:basedOn w:val="TableNormal0"/>
    <w:tblPr>
      <w:tblStyleRowBandSize w:val="1"/>
      <w:tblStyleColBandSize w:val="1"/>
      <w:tblCellMar>
        <w:left w:w="108" w:type="dxa"/>
        <w:right w:w="108" w:type="dxa"/>
      </w:tblCellMar>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sing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a2">
    <w:basedOn w:val="TableNormal0"/>
    <w:tblPr>
      <w:tblStyleRowBandSize w:val="1"/>
      <w:tblStyleColBandSize w:val="1"/>
      <w:tblCellMar>
        <w:left w:w="108" w:type="dxa"/>
        <w:right w:w="108" w:type="dxa"/>
      </w:tblCellMar>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sing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a3">
    <w:basedOn w:val="TableNormal0"/>
    <w:tblPr>
      <w:tblStyleRowBandSize w:val="1"/>
      <w:tblStyleColBandSize w:val="1"/>
      <w:tblCellMar>
        <w:left w:w="108" w:type="dxa"/>
        <w:right w:w="108" w:type="dxa"/>
      </w:tblCellMar>
    </w:tblPr>
    <w:tblStylePr w:type="firstRow">
      <w:rPr>
        <w:b/>
        <w:bCs/>
        <w:color w:val="FFFFFF"/>
      </w:rPr>
      <w:tblPr/>
      <w:tcPr>
        <w:tcBorders>
          <w:top w:val="single" w:sz="4" w:space="0" w:color="0F9ED5"/>
          <w:left w:val="single" w:sz="4" w:space="0" w:color="0F9ED5"/>
          <w:bottom w:val="single" w:sz="4" w:space="0" w:color="0F9ED5"/>
          <w:right w:val="single" w:sz="4" w:space="0" w:color="0F9ED5"/>
          <w:insideH w:val="nil"/>
          <w:insideV w:val="nil"/>
        </w:tcBorders>
        <w:shd w:val="clear" w:color="auto" w:fill="0F9ED5"/>
      </w:tcPr>
    </w:tblStylePr>
    <w:tblStylePr w:type="lastRow">
      <w:rPr>
        <w:b/>
        <w:bCs/>
      </w:rPr>
      <w:tblPr/>
      <w:tcPr>
        <w:tcBorders>
          <w:top w:val="single" w:sz="4" w:space="0" w:color="0F9ED5"/>
        </w:tcBorders>
      </w:tcPr>
    </w:tblStylePr>
    <w:tblStylePr w:type="firstCol">
      <w:rPr>
        <w:b/>
        <w:bCs/>
      </w:rPr>
    </w:tblStylePr>
    <w:tblStylePr w:type="lastCol">
      <w:rPr>
        <w:b/>
        <w:bCs/>
      </w:rPr>
    </w:tblStylePr>
    <w:tblStylePr w:type="band1Vert">
      <w:tblPr/>
      <w:tcPr>
        <w:shd w:val="clear" w:color="auto" w:fill="CAEDFB"/>
      </w:tcPr>
    </w:tblStylePr>
    <w:tblStylePr w:type="band1Horz">
      <w:tblPr/>
      <w:tcPr>
        <w:shd w:val="clear" w:color="auto" w:fill="CAEDFB"/>
      </w:tcPr>
    </w:tblStylePr>
  </w:style>
  <w:style w:type="table" w:customStyle="1" w:styleId="a4">
    <w:basedOn w:val="TableNormal0"/>
    <w:tblPr>
      <w:tblStyleRowBandSize w:val="1"/>
      <w:tblStyleColBandSize w:val="1"/>
      <w:tblCellMar>
        <w:left w:w="108" w:type="dxa"/>
        <w:right w:w="108" w:type="dxa"/>
      </w:tblCellMar>
    </w:tblPr>
    <w:tblStylePr w:type="firstRow">
      <w:rPr>
        <w:b/>
        <w:bCs/>
        <w:color w:val="FFFFFF"/>
      </w:rPr>
      <w:tblPr/>
      <w:tcPr>
        <w:shd w:val="clear" w:color="auto" w:fill="156082"/>
      </w:tcPr>
    </w:tblStylePr>
    <w:tblStylePr w:type="lastRow">
      <w:rPr>
        <w:b/>
        <w:bCs/>
      </w:rPr>
      <w:tblPr/>
      <w:tcPr>
        <w:tcBorders>
          <w:top w:val="sing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156082"/>
          <w:left w:val="nil"/>
        </w:tcBorders>
      </w:tcPr>
    </w:tblStylePr>
    <w:tblStylePr w:type="swCell">
      <w:tblPr/>
      <w:tcPr>
        <w:tcBorders>
          <w:top w:val="single" w:sz="4" w:space="0" w:color="156082"/>
          <w:right w:val="nil"/>
        </w:tcBorders>
      </w:tcPr>
    </w:tblStylePr>
  </w:style>
  <w:style w:type="table" w:customStyle="1" w:styleId="a5">
    <w:basedOn w:val="TableNormal0"/>
    <w:tblPr>
      <w:tblStyleRowBandSize w:val="1"/>
      <w:tblStyleColBandSize w:val="1"/>
      <w:tblCellMar>
        <w:left w:w="108" w:type="dxa"/>
        <w:right w:w="108" w:type="dxa"/>
      </w:tblCellMar>
    </w:tblPr>
    <w:tblStylePr w:type="firstRow">
      <w:rPr>
        <w:b/>
        <w:bCs/>
        <w:color w:val="FFFFFF"/>
      </w:rPr>
      <w:tblPr/>
      <w:tcPr>
        <w:shd w:val="clear" w:color="auto" w:fill="156082"/>
      </w:tcPr>
    </w:tblStylePr>
    <w:tblStylePr w:type="lastRow">
      <w:rPr>
        <w:b/>
        <w:bCs/>
      </w:rPr>
      <w:tblPr/>
      <w:tcPr>
        <w:tcBorders>
          <w:top w:val="sing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156082"/>
          <w:left w:val="nil"/>
        </w:tcBorders>
      </w:tcPr>
    </w:tblStylePr>
    <w:tblStylePr w:type="swCell">
      <w:tblPr/>
      <w:tcPr>
        <w:tcBorders>
          <w:top w:val="single" w:sz="4" w:space="0" w:color="156082"/>
          <w:right w:val="nil"/>
        </w:tcBorders>
      </w:tcPr>
    </w:tblStylePr>
  </w:style>
  <w:style w:type="table" w:customStyle="1" w:styleId="a6">
    <w:basedOn w:val="TableNormal0"/>
    <w:tblPr>
      <w:tblStyleRowBandSize w:val="1"/>
      <w:tblStyleColBandSize w:val="1"/>
      <w:tblCellMar>
        <w:left w:w="108" w:type="dxa"/>
        <w:right w:w="108" w:type="dxa"/>
      </w:tblCellMar>
    </w:tbl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styleId="Hipervnculovisitado">
    <w:name w:val="FollowedHyperlink"/>
    <w:basedOn w:val="Fuentedeprrafopredeter"/>
    <w:uiPriority w:val="99"/>
    <w:semiHidden/>
    <w:unhideWhenUsed/>
    <w:rsid w:val="00B36E4B"/>
    <w:rPr>
      <w:color w:val="96607D" w:themeColor="followedHyperlink"/>
      <w:u w:val="single"/>
    </w:rPr>
  </w:style>
  <w:style w:type="character" w:styleId="Fuerte">
    <w:name w:val="Strong"/>
    <w:basedOn w:val="Fuentedeprrafopredeter"/>
    <w:uiPriority w:val="22"/>
    <w:qFormat/>
    <w:rsid w:val="005178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arquesnacionales.gov.co/normativa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funcionpublica.gov.co/eva/gestornormativo/norma.php?i=47141"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4pfQvAvW9y2+68oCDfBGzXFbA==">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</go:docsCustomData>
</go:gDocsCustomXmlDataStorage>
</file>

<file path=customXml/itemProps1.xml><?xml version="1.0" encoding="utf-8"?>
<ds:datastoreItem xmlns:ds="http://schemas.openxmlformats.org/officeDocument/2006/customXml" ds:itemID="{332DE9E7-8886-4B24-AD5D-04F38A93A4F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18</Pages>
  <Words>6005</Words>
  <Characters>33030</Characters>
  <Application>Microsoft Office Word</Application>
  <DocSecurity>0</DocSecurity>
  <Lines>275</Lines>
  <Paragraphs>77</Paragraphs>
  <ScaleCrop>false</ScaleCrop>
  <Company/>
  <LinksUpToDate>false</LinksUpToDate>
  <CharactersWithSpaces>38958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Ramírez</dc:creator>
  <cp:lastModifiedBy>Adriana Tovar</cp:lastModifiedBy>
  <cp:revision>40</cp:revision>
  <dcterms:created xsi:type="dcterms:W3CDTF">2026-03-05T00:41:00Z</dcterms:created>
  <dcterms:modified xsi:type="dcterms:W3CDTF">2026-03-31T19:58:00Z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y fmtid="{D5CDD505-2E9C-101B-9397-08002B2CF9AE}" pid="10" name="ClassificationContentMarkingHeaderShapeIds">
    <vt:lpwstr>2c4c8236,68675438,58a8ee1b</vt:lpwstr>
  </property>
  <property fmtid="{D5CDD505-2E9C-101B-9397-08002B2CF9AE}" pid="11" name="ClassificationContentMarkingHeaderFontProps">
    <vt:lpwstr>#000000,15,Calibri</vt:lpwstr>
  </property>
  <property fmtid="{D5CDD505-2E9C-101B-9397-08002B2CF9AE}" pid="12" name="ClassificationContentMarkingHeaderText">
    <vt:lpwstr>Información Pública Clasificada</vt:lpwstr>
  </property>
  <property fmtid="{D5CDD505-2E9C-101B-9397-08002B2CF9AE}" pid="13" name="ContentTypeId">
    <vt:lpwstr>0x01010091A535E8479818488230A3BABFFB61FA</vt:lpwstr>
  </property>
</Properties>
</file>